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1267C1" w14:textId="77777777" w:rsidR="00023714" w:rsidRPr="00023714" w:rsidRDefault="00023714" w:rsidP="00023714">
      <w:pPr>
        <w:rPr>
          <w:rFonts w:ascii="Arial" w:eastAsia="Times New Roman" w:hAnsi="Arial" w:cs="Arial"/>
          <w:color w:val="0E101A"/>
          <w:sz w:val="28"/>
          <w:szCs w:val="28"/>
          <w:lang w:val="en-SG" w:bidi="th-TH"/>
        </w:rPr>
      </w:pPr>
      <w:r w:rsidRPr="00023714">
        <w:rPr>
          <w:rFonts w:ascii="Arial" w:eastAsia="Times New Roman" w:hAnsi="Arial" w:cs="Arial"/>
          <w:b/>
          <w:bCs/>
          <w:color w:val="0E101A"/>
          <w:sz w:val="28"/>
          <w:szCs w:val="28"/>
          <w:lang w:val="en-SG" w:bidi="th-TH"/>
        </w:rPr>
        <w:t>Emerging markets to drive Asia Pacific data centre real estate surge</w:t>
      </w:r>
      <w:r w:rsidRPr="00023714">
        <w:rPr>
          <w:rFonts w:ascii="Arial" w:eastAsia="Times New Roman" w:hAnsi="Arial" w:cs="Arial"/>
          <w:color w:val="0E101A"/>
          <w:sz w:val="28"/>
          <w:szCs w:val="28"/>
          <w:lang w:val="en-SG" w:bidi="th-TH"/>
        </w:rPr>
        <w:t>.</w:t>
      </w:r>
    </w:p>
    <w:p w14:paraId="29232C15" w14:textId="77777777" w:rsidR="00023714" w:rsidRPr="00023714" w:rsidRDefault="00023714" w:rsidP="00023714">
      <w:pPr>
        <w:rPr>
          <w:rFonts w:ascii="Arial" w:eastAsia="Times New Roman" w:hAnsi="Arial" w:cs="Arial"/>
          <w:color w:val="0E101A"/>
          <w:lang w:val="en-SG" w:bidi="th-TH"/>
        </w:rPr>
      </w:pPr>
    </w:p>
    <w:p w14:paraId="455EFAB8" w14:textId="411B5A6E" w:rsidR="00023714" w:rsidRPr="00023714" w:rsidRDefault="00605206" w:rsidP="00023714">
      <w:pPr>
        <w:rPr>
          <w:rFonts w:ascii="Arial" w:eastAsia="Times New Roman" w:hAnsi="Arial" w:cs="Arial"/>
          <w:color w:val="0E101A"/>
          <w:lang w:val="en-SG" w:bidi="th-TH"/>
        </w:rPr>
      </w:pPr>
      <w:r>
        <w:rPr>
          <w:rFonts w:ascii="Arial" w:eastAsia="Times New Roman" w:hAnsi="Arial" w:cs="Arial"/>
          <w:b/>
          <w:bCs/>
          <w:color w:val="0E101A"/>
          <w:lang w:val="en-SG" w:bidi="th-TH"/>
        </w:rPr>
        <w:t>KUALA LUMPUR</w:t>
      </w:r>
      <w:r w:rsidR="00023714" w:rsidRPr="00023714">
        <w:rPr>
          <w:rFonts w:ascii="Arial" w:eastAsia="Times New Roman" w:hAnsi="Arial" w:cs="Arial"/>
          <w:b/>
          <w:bCs/>
          <w:color w:val="0E101A"/>
          <w:lang w:val="en-SG" w:bidi="th-TH"/>
        </w:rPr>
        <w:t xml:space="preserve">, </w:t>
      </w:r>
      <w:r>
        <w:rPr>
          <w:rFonts w:ascii="Arial" w:eastAsia="Times New Roman" w:hAnsi="Arial" w:cs="Arial"/>
          <w:b/>
          <w:bCs/>
          <w:color w:val="0E101A"/>
          <w:lang w:val="en-SG" w:bidi="th-TH"/>
        </w:rPr>
        <w:t>3</w:t>
      </w:r>
      <w:r w:rsidR="00023714" w:rsidRPr="00023714">
        <w:rPr>
          <w:rFonts w:ascii="Arial" w:eastAsia="Times New Roman" w:hAnsi="Arial" w:cs="Arial"/>
          <w:b/>
          <w:bCs/>
          <w:color w:val="0E101A"/>
          <w:lang w:val="en-SG" w:bidi="th-TH"/>
        </w:rPr>
        <w:t xml:space="preserve"> </w:t>
      </w:r>
      <w:r>
        <w:rPr>
          <w:rFonts w:ascii="Arial" w:eastAsia="Times New Roman" w:hAnsi="Arial" w:cs="Arial"/>
          <w:b/>
          <w:bCs/>
          <w:color w:val="0E101A"/>
          <w:lang w:val="en-SG" w:bidi="th-TH"/>
        </w:rPr>
        <w:t>February</w:t>
      </w:r>
      <w:r w:rsidR="00023714" w:rsidRPr="00023714">
        <w:rPr>
          <w:rFonts w:ascii="Arial" w:eastAsia="Times New Roman" w:hAnsi="Arial" w:cs="Arial"/>
          <w:b/>
          <w:bCs/>
          <w:color w:val="0E101A"/>
          <w:lang w:val="en-SG" w:bidi="th-TH"/>
        </w:rPr>
        <w:t xml:space="preserve"> 2021</w:t>
      </w:r>
      <w:r w:rsidR="00023714" w:rsidRPr="00023714">
        <w:rPr>
          <w:rFonts w:ascii="Arial" w:eastAsia="Times New Roman" w:hAnsi="Arial" w:cs="Arial"/>
          <w:color w:val="0E101A"/>
          <w:lang w:val="en-SG" w:bidi="th-TH"/>
        </w:rPr>
        <w:t> – Asia Pacific’s data centre is poised to enter a new cycle of growth, led by the region’s larger emerging markets, according to a new study by JLL. Asia Pacific is home to three of the world’s four most populous countries (mainland China, India, and Indonesia), providing attractive locations and fuelling a new cycle of operators and investors' opportunities.</w:t>
      </w:r>
    </w:p>
    <w:p w14:paraId="67C53D8F" w14:textId="77777777" w:rsidR="00023714" w:rsidRPr="00023714" w:rsidRDefault="00023714" w:rsidP="00023714">
      <w:pPr>
        <w:rPr>
          <w:rFonts w:ascii="Arial" w:eastAsia="Times New Roman" w:hAnsi="Arial" w:cs="Arial"/>
          <w:color w:val="0E101A"/>
          <w:lang w:val="en-SG" w:bidi="th-TH"/>
        </w:rPr>
      </w:pPr>
    </w:p>
    <w:p w14:paraId="14D77330" w14:textId="21B87DA3" w:rsidR="00023714" w:rsidRPr="00023714" w:rsidRDefault="00023714" w:rsidP="00023714">
      <w:pPr>
        <w:rPr>
          <w:rFonts w:ascii="Arial" w:eastAsia="Times New Roman" w:hAnsi="Arial" w:cs="Arial"/>
          <w:color w:val="0E101A"/>
          <w:lang w:val="en-SG" w:bidi="th-TH"/>
        </w:rPr>
      </w:pPr>
      <w:r w:rsidRPr="76047EBF">
        <w:rPr>
          <w:rFonts w:ascii="Arial" w:eastAsia="Times New Roman" w:hAnsi="Arial" w:cs="Arial"/>
          <w:color w:val="0E101A"/>
          <w:lang w:val="en-SG" w:bidi="th-TH"/>
        </w:rPr>
        <w:t xml:space="preserve">Surging internet usage and smartphone adoption, coupled with social media, e-gaming, video streaming, and big data applications, are all fuelling requirements for extra data centre capacity across the region. According to JLL’s recently published </w:t>
      </w:r>
      <w:r w:rsidR="1FAD4566" w:rsidRPr="76047EBF">
        <w:rPr>
          <w:rFonts w:ascii="Arial" w:eastAsia="Times New Roman" w:hAnsi="Arial" w:cs="Arial"/>
          <w:color w:val="0E101A"/>
          <w:lang w:val="en-SG" w:bidi="th-TH"/>
        </w:rPr>
        <w:t>The Rise of New Data Centre Growth Markets</w:t>
      </w:r>
      <w:r w:rsidRPr="76047EBF">
        <w:rPr>
          <w:rFonts w:ascii="Arial" w:eastAsia="Times New Roman" w:hAnsi="Arial" w:cs="Arial"/>
          <w:color w:val="0E101A"/>
          <w:lang w:val="en-SG" w:bidi="th-TH"/>
        </w:rPr>
        <w:t xml:space="preserve"> demand for data centres continues to grow exponentially in Asia Pacific, </w:t>
      </w:r>
      <w:proofErr w:type="spellStart"/>
      <w:r w:rsidRPr="76047EBF">
        <w:rPr>
          <w:rFonts w:ascii="Arial" w:eastAsia="Times New Roman" w:hAnsi="Arial" w:cs="Arial"/>
          <w:color w:val="0E101A"/>
          <w:lang w:val="en-SG" w:bidi="th-TH"/>
        </w:rPr>
        <w:t>fueled</w:t>
      </w:r>
      <w:proofErr w:type="spellEnd"/>
      <w:r w:rsidRPr="76047EBF">
        <w:rPr>
          <w:rFonts w:ascii="Arial" w:eastAsia="Times New Roman" w:hAnsi="Arial" w:cs="Arial"/>
          <w:color w:val="0E101A"/>
          <w:lang w:val="en-SG" w:bidi="th-TH"/>
        </w:rPr>
        <w:t xml:space="preserve"> by cloud computing and the consumer mobile internet. The market for hosting, storage, and computing cloud services is expected to be worth USD 163 billion in 2021, which is an almost 30% increase over 2017, says the report. Additionally, cloud traffic in Asia Pacific is set to grow by more than 150% over the same period.</w:t>
      </w:r>
    </w:p>
    <w:p w14:paraId="286AC2EB" w14:textId="77777777" w:rsidR="00023714" w:rsidRPr="00023714" w:rsidRDefault="00023714" w:rsidP="00023714">
      <w:pPr>
        <w:rPr>
          <w:rFonts w:ascii="Arial" w:eastAsia="Times New Roman" w:hAnsi="Arial" w:cs="Arial"/>
          <w:color w:val="0E101A"/>
          <w:lang w:val="en-SG" w:bidi="th-TH"/>
        </w:rPr>
      </w:pPr>
    </w:p>
    <w:p w14:paraId="22C479FB"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t>“The sheer scale of growing data consumption makes data centre infrastructure a compelling global and regional opportunity for both investors and operators. There are clear opportunities across the Asia Pacific data centre sector, in both emerging and mature markets, as demographics and regulatory frameworks evolve,” says Bob Tan, Senior Director, Alternatives, Capital Markets, JLL. </w:t>
      </w:r>
    </w:p>
    <w:p w14:paraId="66884608" w14:textId="77777777" w:rsidR="00023714" w:rsidRPr="00023714" w:rsidRDefault="00023714" w:rsidP="00023714">
      <w:pPr>
        <w:rPr>
          <w:rFonts w:ascii="Arial" w:eastAsia="Times New Roman" w:hAnsi="Arial" w:cs="Arial"/>
          <w:color w:val="0E101A"/>
          <w:lang w:val="en-SG" w:bidi="th-TH"/>
        </w:rPr>
      </w:pPr>
    </w:p>
    <w:p w14:paraId="14F3956C" w14:textId="516901A8" w:rsid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t>According to JLL, investor, and operator activities in mainland China, India, and Indonesia have grown significantly in recent months. They will further expand as demand for data centre services surges in these high-growth markets. JLL believes that all three emerging markets are currently being underserved by existing supply and facing strong demand from local and international operators. </w:t>
      </w:r>
    </w:p>
    <w:p w14:paraId="44715FC0" w14:textId="4C731ACC" w:rsidR="00605206" w:rsidRDefault="00605206" w:rsidP="00023714">
      <w:pPr>
        <w:rPr>
          <w:rFonts w:ascii="Arial" w:eastAsia="Times New Roman" w:hAnsi="Arial" w:cs="Arial"/>
          <w:color w:val="0E101A"/>
          <w:lang w:val="en-SG" w:bidi="th-TH"/>
        </w:rPr>
      </w:pPr>
    </w:p>
    <w:p w14:paraId="340B30EA" w14:textId="20BB7A77" w:rsid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t>Mainland China has more existing and upcoming supply than any other market in Asia Pacific, with significant investments and commitments announced over the past 18 months. In June 2020, Blackstone announced an investment of USD 150 million in Chinese data centre provider, 21vianet. Additionally, GDS and GIC announced a partnership in 2019 to build and operate data centres in China, signalling the market's longer-term potential. </w:t>
      </w:r>
    </w:p>
    <w:p w14:paraId="5355E652" w14:textId="648EDF30" w:rsidR="00605206" w:rsidRDefault="00605206" w:rsidP="00023714">
      <w:pPr>
        <w:rPr>
          <w:rFonts w:ascii="Arial" w:eastAsia="Times New Roman" w:hAnsi="Arial" w:cs="Arial"/>
          <w:color w:val="0E101A"/>
          <w:lang w:val="en-SG" w:bidi="th-TH"/>
        </w:rPr>
      </w:pPr>
    </w:p>
    <w:p w14:paraId="0DB1C18D" w14:textId="77777777" w:rsidR="006A0639" w:rsidRPr="006A0639" w:rsidRDefault="006A0639" w:rsidP="00023714">
      <w:pPr>
        <w:rPr>
          <w:rFonts w:ascii="Arial" w:eastAsia="Times New Roman" w:hAnsi="Arial" w:cs="Arial"/>
          <w:lang w:val="en-SG" w:bidi="th-TH"/>
        </w:rPr>
      </w:pPr>
      <w:r w:rsidRPr="006A0639">
        <w:rPr>
          <w:rFonts w:ascii="Arial" w:eastAsia="Times New Roman" w:hAnsi="Arial" w:cs="Arial"/>
          <w:color w:val="0E101A"/>
          <w:lang w:val="en-SG" w:bidi="th-TH"/>
        </w:rPr>
        <w:t xml:space="preserve">Malaysia's data centre market size is likely to reach revenues of over $800 million by 2025. VADS </w:t>
      </w:r>
      <w:proofErr w:type="spellStart"/>
      <w:proofErr w:type="gramStart"/>
      <w:r w:rsidRPr="006A0639">
        <w:rPr>
          <w:rFonts w:ascii="Arial" w:eastAsia="Times New Roman" w:hAnsi="Arial" w:cs="Arial"/>
          <w:color w:val="0E101A"/>
          <w:lang w:val="en-SG" w:bidi="th-TH"/>
        </w:rPr>
        <w:t>Berhad</w:t>
      </w:r>
      <w:proofErr w:type="spellEnd"/>
      <w:r w:rsidRPr="006A0639">
        <w:rPr>
          <w:rFonts w:ascii="Arial" w:eastAsia="Times New Roman" w:hAnsi="Arial" w:cs="Arial"/>
          <w:color w:val="0E101A"/>
          <w:lang w:val="en-SG" w:bidi="th-TH"/>
        </w:rPr>
        <w:t xml:space="preserve"> ,</w:t>
      </w:r>
      <w:proofErr w:type="gramEnd"/>
      <w:r w:rsidRPr="006A0639">
        <w:rPr>
          <w:rFonts w:ascii="Arial" w:eastAsia="Times New Roman" w:hAnsi="Arial" w:cs="Arial"/>
          <w:color w:val="0E101A"/>
          <w:lang w:val="en-SG" w:bidi="th-TH"/>
        </w:rPr>
        <w:t xml:space="preserve"> AIM Data Centre and Bridge Data Centre are some of the prominent owner operators in the Malaysia data centre market. Over 80% of the population has access to the Internet, the data traffic in Malaysia Internet Exchange is around 35 Gbps per day, which is expected to grow at about 5-10% YOY between </w:t>
      </w:r>
      <w:r w:rsidRPr="006A0639">
        <w:rPr>
          <w:rFonts w:ascii="Arial" w:eastAsia="Times New Roman" w:hAnsi="Arial" w:cs="Arial"/>
          <w:lang w:val="en-SG" w:bidi="th-TH"/>
        </w:rPr>
        <w:t>2020 and 2025 according to Business Wire</w:t>
      </w:r>
      <w:r w:rsidRPr="006A0639">
        <w:rPr>
          <w:rFonts w:ascii="Arial" w:eastAsia="Times New Roman" w:hAnsi="Arial" w:cs="Arial"/>
          <w:lang w:val="en-SG" w:bidi="th-TH"/>
        </w:rPr>
        <w:t xml:space="preserve">”, </w:t>
      </w:r>
      <w:r w:rsidRPr="006A0639">
        <w:rPr>
          <w:rFonts w:ascii="Arial" w:eastAsia="Times New Roman" w:hAnsi="Arial" w:cs="Arial"/>
          <w:lang w:val="en-SG" w:bidi="th-TH"/>
        </w:rPr>
        <w:t>says YY</w:t>
      </w:r>
      <w:bookmarkStart w:id="0" w:name="_GoBack"/>
      <w:bookmarkEnd w:id="0"/>
      <w:r w:rsidRPr="006A0639">
        <w:rPr>
          <w:rFonts w:ascii="Arial" w:eastAsia="Times New Roman" w:hAnsi="Arial" w:cs="Arial"/>
          <w:lang w:val="en-SG" w:bidi="th-TH"/>
        </w:rPr>
        <w:t xml:space="preserve"> Lau, Country Head of JLL Property Services (M) </w:t>
      </w:r>
      <w:proofErr w:type="spellStart"/>
      <w:r w:rsidRPr="006A0639">
        <w:rPr>
          <w:rFonts w:ascii="Arial" w:eastAsia="Times New Roman" w:hAnsi="Arial" w:cs="Arial"/>
          <w:lang w:val="en-SG" w:bidi="th-TH"/>
        </w:rPr>
        <w:t>Sdn</w:t>
      </w:r>
      <w:proofErr w:type="spellEnd"/>
      <w:r w:rsidRPr="006A0639">
        <w:rPr>
          <w:rFonts w:ascii="Arial" w:eastAsia="Times New Roman" w:hAnsi="Arial" w:cs="Arial"/>
          <w:lang w:val="en-SG" w:bidi="th-TH"/>
        </w:rPr>
        <w:t xml:space="preserve"> Bhd.</w:t>
      </w:r>
    </w:p>
    <w:p w14:paraId="7758ED4D" w14:textId="77777777" w:rsidR="006A0639" w:rsidRPr="006A0639" w:rsidRDefault="006A0639" w:rsidP="00023714">
      <w:pPr>
        <w:rPr>
          <w:rFonts w:ascii="Arial" w:eastAsia="Times New Roman" w:hAnsi="Arial" w:cs="Arial"/>
          <w:lang w:val="en-SG" w:bidi="th-TH"/>
        </w:rPr>
      </w:pPr>
    </w:p>
    <w:p w14:paraId="2C606184" w14:textId="29AEE1E9" w:rsidR="00023714" w:rsidRPr="006A0639" w:rsidRDefault="006A0639" w:rsidP="00023714">
      <w:pPr>
        <w:rPr>
          <w:rFonts w:ascii="Arial" w:eastAsia="Times New Roman" w:hAnsi="Arial" w:cs="Arial"/>
          <w:lang w:val="en-SG" w:bidi="th-TH"/>
        </w:rPr>
      </w:pPr>
      <w:r w:rsidRPr="006A0639">
        <w:rPr>
          <w:rFonts w:ascii="Arial" w:eastAsia="Times New Roman" w:hAnsi="Arial" w:cs="Arial"/>
          <w:lang w:val="en-SG" w:bidi="th-TH"/>
        </w:rPr>
        <w:t>“</w:t>
      </w:r>
      <w:r w:rsidRPr="006A0639">
        <w:rPr>
          <w:rFonts w:ascii="Arial" w:eastAsia="Times New Roman" w:hAnsi="Arial" w:cs="Arial"/>
          <w:lang w:val="en-SG" w:bidi="th-TH"/>
        </w:rPr>
        <w:t>Infrastructure projects such as the National Digital Infrastructure Plan (JENDELA) has been implemented by the government to further improve broadband coverage and usage throughout the country to facilitate the expected higher demand during the new normal and propel the emerging digital economy</w:t>
      </w:r>
      <w:r w:rsidRPr="006A0639">
        <w:rPr>
          <w:rFonts w:ascii="Arial" w:eastAsia="Times New Roman" w:hAnsi="Arial" w:cs="Arial"/>
          <w:lang w:val="en-SG" w:bidi="th-TH"/>
        </w:rPr>
        <w:t xml:space="preserve">”, </w:t>
      </w:r>
      <w:r w:rsidRPr="006A0639">
        <w:rPr>
          <w:rFonts w:ascii="Arial" w:eastAsia="Times New Roman" w:hAnsi="Arial" w:cs="Arial"/>
          <w:lang w:val="en-SG" w:bidi="th-TH"/>
        </w:rPr>
        <w:t>added Lau.</w:t>
      </w:r>
    </w:p>
    <w:p w14:paraId="0889DCFF"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lastRenderedPageBreak/>
        <w:t>In India, the Adani Group has plans to invest around USD 10 billion in data parks and has inked a memorandum of understanding with the US-based Digital Realty in 201915. Colt DCS also broke ground for a new hyperscale facility in Mumbai in 2020, one of India's most extensive hyperscale facilities. Equinix has announced its entry into India in 2020 through the acquisition of GPX India.</w:t>
      </w:r>
    </w:p>
    <w:p w14:paraId="2BEFE686" w14:textId="77777777" w:rsidR="00023714" w:rsidRPr="00023714" w:rsidRDefault="00023714" w:rsidP="00023714">
      <w:pPr>
        <w:rPr>
          <w:rFonts w:ascii="Arial" w:eastAsia="Times New Roman" w:hAnsi="Arial" w:cs="Arial"/>
          <w:color w:val="0E101A"/>
          <w:lang w:val="en-SG" w:bidi="th-TH"/>
        </w:rPr>
      </w:pPr>
    </w:p>
    <w:p w14:paraId="2D6B6BE3"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t>In Indonesia, the new INDIGO cable landing in Jakarta connecting Singapore to Sydney adds to Indonesia’s attractiveness as a data centre market. In November 2020, we saw Space DC open its first Indonesian data centre19. Separately, Keppel Group has partnered with the Salim group to develop its first data centre jointly. In contrast, the Princeton Digital Group has entered the market from its acquisition of majority stakes in XL Axiata’s data centre portfolio.</w:t>
      </w:r>
    </w:p>
    <w:p w14:paraId="0D16A8B4" w14:textId="77777777" w:rsidR="00023714" w:rsidRPr="00023714" w:rsidRDefault="00023714" w:rsidP="00023714">
      <w:pPr>
        <w:rPr>
          <w:rFonts w:ascii="Arial" w:eastAsia="Times New Roman" w:hAnsi="Arial" w:cs="Arial"/>
          <w:color w:val="0E101A"/>
          <w:lang w:val="en-SG" w:bidi="th-TH"/>
        </w:rPr>
      </w:pPr>
    </w:p>
    <w:p w14:paraId="3952AE93" w14:textId="267ECFA2" w:rsid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t>Despite the clear opportunities in the region’s emerging data centre markets, there is also a strong local component to the investment evaluation criteria, which needs to be considered. Data localisation laws and other regulations and factors such as proximity of markets served and access to power supply require a nuanced view of the sector.</w:t>
      </w:r>
    </w:p>
    <w:p w14:paraId="69F034E5" w14:textId="77777777" w:rsidR="00023714" w:rsidRPr="00023714" w:rsidRDefault="00023714" w:rsidP="00023714">
      <w:pPr>
        <w:rPr>
          <w:rFonts w:ascii="Arial" w:eastAsia="Times New Roman" w:hAnsi="Arial" w:cs="Arial"/>
          <w:color w:val="0E101A"/>
          <w:lang w:val="en-SG" w:bidi="th-TH"/>
        </w:rPr>
      </w:pPr>
    </w:p>
    <w:p w14:paraId="3400052F"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b/>
          <w:bCs/>
          <w:color w:val="0E101A"/>
          <w:lang w:val="en-SG" w:bidi="th-TH"/>
        </w:rPr>
        <w:t>Key occupier and investor themes beyond 2021</w:t>
      </w:r>
    </w:p>
    <w:p w14:paraId="7FD3B65C" w14:textId="77777777" w:rsidR="00023714" w:rsidRPr="00023714" w:rsidRDefault="00023714" w:rsidP="00023714">
      <w:pPr>
        <w:rPr>
          <w:rFonts w:ascii="Arial" w:eastAsia="Times New Roman" w:hAnsi="Arial" w:cs="Arial"/>
          <w:color w:val="0E101A"/>
          <w:lang w:val="en-SG" w:bidi="th-TH"/>
        </w:rPr>
      </w:pPr>
    </w:p>
    <w:p w14:paraId="7807E2E7"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b/>
          <w:bCs/>
          <w:color w:val="0E101A"/>
          <w:u w:val="single"/>
          <w:lang w:val="en-SG" w:bidi="th-TH"/>
        </w:rPr>
        <w:t xml:space="preserve">Power supply and </w:t>
      </w:r>
      <w:proofErr w:type="spellStart"/>
      <w:r w:rsidRPr="00023714">
        <w:rPr>
          <w:rFonts w:ascii="Arial" w:eastAsia="Times New Roman" w:hAnsi="Arial" w:cs="Arial"/>
          <w:b/>
          <w:bCs/>
          <w:color w:val="0E101A"/>
          <w:u w:val="single"/>
          <w:lang w:val="en-SG" w:bidi="th-TH"/>
        </w:rPr>
        <w:t>microlocation</w:t>
      </w:r>
      <w:proofErr w:type="spellEnd"/>
      <w:r w:rsidRPr="00023714">
        <w:rPr>
          <w:rFonts w:ascii="Arial" w:eastAsia="Times New Roman" w:hAnsi="Arial" w:cs="Arial"/>
          <w:b/>
          <w:bCs/>
          <w:color w:val="0E101A"/>
          <w:u w:val="single"/>
          <w:lang w:val="en-SG" w:bidi="th-TH"/>
        </w:rPr>
        <w:t>:</w:t>
      </w:r>
      <w:r w:rsidRPr="00023714">
        <w:rPr>
          <w:rFonts w:ascii="Arial" w:eastAsia="Times New Roman" w:hAnsi="Arial" w:cs="Arial"/>
          <w:color w:val="0E101A"/>
          <w:lang w:val="en-SG" w:bidi="th-TH"/>
        </w:rPr>
        <w:t> There are other considerations governing market entry, such as water and fibre networks' availability and connectivity to cable landing stations. Micro-location factors for all markets include a need to be located away from the flight paths of airports and areas prone to natural disasters, where they need to be outside of 100-year flood plains or earthquake faults.</w:t>
      </w:r>
    </w:p>
    <w:p w14:paraId="61989EF1" w14:textId="77777777" w:rsidR="00023714" w:rsidRPr="00023714" w:rsidRDefault="00023714" w:rsidP="00023714">
      <w:pPr>
        <w:rPr>
          <w:rFonts w:ascii="Arial" w:eastAsia="Times New Roman" w:hAnsi="Arial" w:cs="Arial"/>
          <w:color w:val="0E101A"/>
          <w:lang w:val="en-SG" w:bidi="th-TH"/>
        </w:rPr>
      </w:pPr>
    </w:p>
    <w:p w14:paraId="37167A76"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b/>
          <w:bCs/>
          <w:color w:val="0E101A"/>
          <w:u w:val="single"/>
          <w:lang w:val="en-SG" w:bidi="th-TH"/>
        </w:rPr>
        <w:t>The evolving role of renewable energy:</w:t>
      </w:r>
      <w:r w:rsidRPr="00023714">
        <w:rPr>
          <w:rFonts w:ascii="Arial" w:eastAsia="Times New Roman" w:hAnsi="Arial" w:cs="Arial"/>
          <w:color w:val="0E101A"/>
          <w:lang w:val="en-SG" w:bidi="th-TH"/>
        </w:rPr>
        <w:t> Carbon emissions are becoming an increasingly significant challenge as data centre capacity and energy consumption grow. A growing number of governments, including those in mainland China, Singapore, South Korea, and Japan, are already making ‘Net Zero’ pledges carbon neutral by the second half of the century. These commitments have clear implications for data centres, and operators are increasingly likely to look at renewable energy sources to meet their power supply needs. </w:t>
      </w:r>
    </w:p>
    <w:p w14:paraId="7464E4D2" w14:textId="77777777" w:rsidR="00023714" w:rsidRPr="00023714" w:rsidRDefault="00023714" w:rsidP="00023714">
      <w:pPr>
        <w:rPr>
          <w:rFonts w:ascii="Arial" w:eastAsia="Times New Roman" w:hAnsi="Arial" w:cs="Arial"/>
          <w:color w:val="0E101A"/>
          <w:lang w:val="en-SG" w:bidi="th-TH"/>
        </w:rPr>
      </w:pPr>
    </w:p>
    <w:p w14:paraId="5DAB31F7"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b/>
          <w:bCs/>
          <w:color w:val="0E101A"/>
          <w:u w:val="single"/>
          <w:lang w:val="en-SG" w:bidi="th-TH"/>
        </w:rPr>
        <w:t>Operating models and market dynamics:</w:t>
      </w:r>
      <w:r w:rsidRPr="00023714">
        <w:rPr>
          <w:rFonts w:ascii="Arial" w:eastAsia="Times New Roman" w:hAnsi="Arial" w:cs="Arial"/>
          <w:color w:val="0E101A"/>
          <w:lang w:val="en-SG" w:bidi="th-TH"/>
        </w:rPr>
        <w:t> The colocation market has gradually evolved. The market share of retail businesses is likely to be limited going forward as enterprises have been consolidating their requirements. Simultaneously, the movement towards hybrid and cloud deployments has also contributed to a higher degree of interest in the wholesale business. Several established operators have embraced the trend and are actively pursuing opportunities in the hyperscale market. New platforms and investors tend to look at this segment since it is easier to understand and provides speed to market and scale.</w:t>
      </w:r>
    </w:p>
    <w:p w14:paraId="0BA8BD4E" w14:textId="77777777" w:rsidR="00023714" w:rsidRPr="00023714" w:rsidRDefault="00023714" w:rsidP="00023714">
      <w:pPr>
        <w:rPr>
          <w:rFonts w:ascii="Arial" w:eastAsia="Times New Roman" w:hAnsi="Arial" w:cs="Arial"/>
          <w:color w:val="0E101A"/>
          <w:lang w:val="en-SG" w:bidi="th-TH"/>
        </w:rPr>
      </w:pPr>
    </w:p>
    <w:p w14:paraId="63731461"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b/>
          <w:bCs/>
          <w:color w:val="0E101A"/>
          <w:u w:val="single"/>
          <w:lang w:val="en-SG" w:bidi="th-TH"/>
        </w:rPr>
        <w:t>Partnerships to entry:</w:t>
      </w:r>
      <w:r w:rsidRPr="00023714">
        <w:rPr>
          <w:rFonts w:ascii="Arial" w:eastAsia="Times New Roman" w:hAnsi="Arial" w:cs="Arial"/>
          <w:color w:val="0E101A"/>
          <w:lang w:val="en-SG" w:bidi="th-TH"/>
        </w:rPr>
        <w:t> Many operators looking to expand to new and emerging markets choose to partner with local developers as international groups may require joint ventures for development and/or operation from a regulatory standpoint. Local developers also bring market-specific expertise to the table, such as access to land banks, the ability to navigate complicated approval processes, and sourcing adequate power supplies. A local partner will be experienced in building up the superstructure and carrying out the necessary civil works. </w:t>
      </w:r>
    </w:p>
    <w:p w14:paraId="50E1AC2C" w14:textId="77777777" w:rsidR="00023714" w:rsidRPr="00023714" w:rsidRDefault="00023714" w:rsidP="00023714">
      <w:pPr>
        <w:rPr>
          <w:rFonts w:ascii="Arial" w:eastAsia="Times New Roman" w:hAnsi="Arial" w:cs="Arial"/>
          <w:color w:val="0E101A"/>
          <w:lang w:val="en-SG" w:bidi="th-TH"/>
        </w:rPr>
      </w:pPr>
    </w:p>
    <w:p w14:paraId="7C96F324" w14:textId="77777777" w:rsidR="00023714" w:rsidRPr="00023714" w:rsidRDefault="00023714" w:rsidP="00023714">
      <w:pPr>
        <w:rPr>
          <w:rFonts w:ascii="Arial" w:eastAsia="Times New Roman" w:hAnsi="Arial" w:cs="Arial"/>
          <w:color w:val="0E101A"/>
          <w:lang w:val="en-SG" w:bidi="th-TH"/>
        </w:rPr>
      </w:pPr>
      <w:r w:rsidRPr="00023714">
        <w:rPr>
          <w:rFonts w:ascii="Arial" w:eastAsia="Times New Roman" w:hAnsi="Arial" w:cs="Arial"/>
          <w:color w:val="0E101A"/>
          <w:lang w:val="en-SG" w:bidi="th-TH"/>
        </w:rPr>
        <w:lastRenderedPageBreak/>
        <w:t>While the regional drivers are elevating established markets along with the entire sector, we’re now entering a new phase for emerging markets as they embrace the growth of data centres. At this point, the big focus now is on identifying the right data centre opportunities in the region’s emerging markets, as investors and operators are focused on the sector’s prospects,” says James Taylor, Head of Corporate Solutions Research, Asia Pacific, JLL.  </w:t>
      </w:r>
    </w:p>
    <w:p w14:paraId="64E571A0" w14:textId="77777777" w:rsidR="00023714" w:rsidRPr="00023714" w:rsidRDefault="00023714" w:rsidP="00E37AF8">
      <w:pPr>
        <w:rPr>
          <w:rFonts w:eastAsia="Times New Roman" w:cstheme="minorHAnsi"/>
          <w:color w:val="000000" w:themeColor="text1"/>
          <w:spacing w:val="-1"/>
          <w:sz w:val="20"/>
          <w:szCs w:val="20"/>
          <w:shd w:val="clear" w:color="auto" w:fill="FFFFFF"/>
          <w:lang w:val="en-SG"/>
        </w:rPr>
      </w:pPr>
    </w:p>
    <w:p w14:paraId="2F2196C3" w14:textId="77777777" w:rsidR="005B1207" w:rsidRPr="00F40D28" w:rsidRDefault="005B1207" w:rsidP="00BE6C78">
      <w:pPr>
        <w:spacing w:line="260" w:lineRule="atLeast"/>
        <w:ind w:right="200"/>
        <w:jc w:val="both"/>
        <w:rPr>
          <w:rFonts w:ascii="Arial" w:hAnsi="Arial" w:cs="Arial"/>
          <w:b/>
          <w:bCs/>
          <w:color w:val="FF0000"/>
          <w:sz w:val="22"/>
          <w:szCs w:val="22"/>
        </w:rPr>
      </w:pPr>
    </w:p>
    <w:p w14:paraId="36A17149" w14:textId="77777777" w:rsidR="005B1207" w:rsidRPr="00F40D28" w:rsidRDefault="005B1207" w:rsidP="00F40D28">
      <w:pPr>
        <w:pStyle w:val="ListParagraph"/>
        <w:spacing w:line="260" w:lineRule="atLeast"/>
        <w:ind w:left="-360" w:right="200"/>
        <w:jc w:val="center"/>
        <w:rPr>
          <w:rFonts w:ascii="Arial" w:hAnsi="Arial" w:cs="Arial"/>
          <w:sz w:val="22"/>
          <w:szCs w:val="22"/>
        </w:rPr>
      </w:pPr>
      <w:r w:rsidRPr="00F40D28">
        <w:rPr>
          <w:rFonts w:ascii="Arial" w:hAnsi="Arial" w:cs="Arial"/>
          <w:sz w:val="22"/>
          <w:szCs w:val="22"/>
        </w:rPr>
        <w:t>- ends -</w:t>
      </w:r>
    </w:p>
    <w:p w14:paraId="1C11AD8F" w14:textId="77777777" w:rsidR="00666DDA" w:rsidRDefault="00666DDA" w:rsidP="00F40D28">
      <w:pPr>
        <w:spacing w:line="260" w:lineRule="atLeast"/>
        <w:ind w:left="-360" w:right="200"/>
        <w:jc w:val="both"/>
        <w:rPr>
          <w:rFonts w:ascii="Arial" w:eastAsia="Arial" w:hAnsi="Arial" w:cs="Arial"/>
          <w:b/>
          <w:i/>
          <w:sz w:val="22"/>
          <w:szCs w:val="22"/>
        </w:rPr>
      </w:pPr>
    </w:p>
    <w:p w14:paraId="75C0D489" w14:textId="77777777" w:rsidR="00605206" w:rsidRPr="00605206" w:rsidRDefault="00605206" w:rsidP="00605206">
      <w:pPr>
        <w:ind w:left="-360" w:right="200"/>
        <w:rPr>
          <w:rFonts w:ascii="Arial" w:eastAsia="Arial" w:hAnsi="Arial" w:cs="Arial"/>
          <w:b/>
          <w:i/>
          <w:sz w:val="22"/>
          <w:szCs w:val="22"/>
        </w:rPr>
      </w:pPr>
      <w:r w:rsidRPr="00605206">
        <w:rPr>
          <w:rFonts w:ascii="Arial" w:eastAsia="Arial" w:hAnsi="Arial" w:cs="Arial"/>
          <w:b/>
          <w:i/>
          <w:sz w:val="22"/>
          <w:szCs w:val="22"/>
        </w:rPr>
        <w:t>About JLL</w:t>
      </w:r>
    </w:p>
    <w:p w14:paraId="7B1FB3BB" w14:textId="01A68349" w:rsidR="00292DC1" w:rsidRPr="00605206" w:rsidRDefault="00605206" w:rsidP="00605206">
      <w:pPr>
        <w:ind w:left="-360" w:right="200"/>
        <w:rPr>
          <w:rFonts w:ascii="Arial" w:hAnsi="Arial" w:cs="Arial"/>
          <w:bCs/>
          <w:sz w:val="22"/>
          <w:szCs w:val="22"/>
        </w:rPr>
      </w:pPr>
      <w:r w:rsidRPr="00605206">
        <w:rPr>
          <w:rFonts w:ascii="Arial" w:eastAsia="Arial" w:hAnsi="Arial" w:cs="Arial"/>
          <w:bCs/>
          <w:i/>
          <w:sz w:val="22"/>
          <w:szCs w:val="22"/>
        </w:rPr>
        <w:t>JLL is a leading professional services firm that specializes in real estate and investment management. Our vision is to reimagine the world of real estate, creating rewarding opportunities and amazing spaces where people can achieve their ambitions. In doing so, we will build a better tomorrow for our clients, our people and our communities. JLL Network is a Fortune 500 company with annual revenue of $18.0 billion in 2019, operations in over 80 countries and a global workforce of nearly 93,000 as of June 30, 2020.</w:t>
      </w:r>
    </w:p>
    <w:p w14:paraId="21DFBA0B" w14:textId="77777777" w:rsidR="005B1207" w:rsidRPr="00F40D28" w:rsidRDefault="005B1207" w:rsidP="00F40D28">
      <w:pPr>
        <w:ind w:left="-360" w:right="200"/>
        <w:rPr>
          <w:rFonts w:ascii="Arial" w:eastAsia="Times New Roman" w:hAnsi="Arial" w:cs="Arial"/>
          <w:color w:val="BC141A"/>
          <w:sz w:val="22"/>
          <w:szCs w:val="22"/>
          <w:u w:val="single"/>
        </w:rPr>
      </w:pPr>
    </w:p>
    <w:p w14:paraId="1EF0EF25" w14:textId="77777777" w:rsidR="005B1207" w:rsidRPr="00F40D28" w:rsidRDefault="005B1207" w:rsidP="00F40D28">
      <w:pPr>
        <w:ind w:left="-360" w:right="200"/>
        <w:rPr>
          <w:rFonts w:ascii="Arial" w:eastAsia="Times New Roman" w:hAnsi="Arial" w:cs="Arial"/>
          <w:sz w:val="22"/>
          <w:szCs w:val="22"/>
        </w:rPr>
      </w:pPr>
    </w:p>
    <w:p w14:paraId="1C132C4B" w14:textId="77EC5EE0" w:rsidR="005B1207" w:rsidRPr="00F40D28" w:rsidRDefault="005B1207" w:rsidP="00F40D28">
      <w:pPr>
        <w:ind w:left="-360" w:right="200"/>
        <w:rPr>
          <w:rFonts w:ascii="Arial" w:hAnsi="Arial" w:cs="Arial"/>
          <w:sz w:val="22"/>
          <w:szCs w:val="22"/>
        </w:rPr>
      </w:pPr>
      <w:r w:rsidRPr="00F40D28">
        <w:rPr>
          <w:rFonts w:ascii="Arial" w:hAnsi="Arial" w:cs="Arial"/>
          <w:b/>
          <w:bCs/>
          <w:sz w:val="22"/>
          <w:szCs w:val="22"/>
        </w:rPr>
        <w:t>Contact</w:t>
      </w:r>
      <w:r w:rsidR="00DD52E0">
        <w:rPr>
          <w:rFonts w:ascii="Arial" w:hAnsi="Arial" w:cs="Arial"/>
          <w:b/>
          <w:bCs/>
          <w:sz w:val="22"/>
          <w:szCs w:val="22"/>
        </w:rPr>
        <w:t xml:space="preserve">: </w:t>
      </w:r>
      <w:r w:rsidR="00605206">
        <w:rPr>
          <w:rFonts w:ascii="Arial" w:hAnsi="Arial" w:cs="Arial"/>
          <w:sz w:val="22"/>
          <w:szCs w:val="22"/>
        </w:rPr>
        <w:t>Joey Ng</w:t>
      </w:r>
    </w:p>
    <w:p w14:paraId="26970886" w14:textId="3DC7172B" w:rsidR="005B1207" w:rsidRPr="00DD52E0" w:rsidRDefault="005B1207" w:rsidP="00F40D28">
      <w:pPr>
        <w:ind w:left="-360" w:right="200"/>
        <w:rPr>
          <w:rFonts w:ascii="Arial" w:hAnsi="Arial" w:cs="Arial"/>
          <w:sz w:val="22"/>
          <w:szCs w:val="22"/>
        </w:rPr>
      </w:pPr>
      <w:r w:rsidRPr="00F40D28">
        <w:rPr>
          <w:rFonts w:ascii="Arial" w:hAnsi="Arial" w:cs="Arial"/>
          <w:b/>
          <w:bCs/>
          <w:sz w:val="22"/>
          <w:szCs w:val="22"/>
        </w:rPr>
        <w:t>Phone:</w:t>
      </w:r>
      <w:r w:rsidRPr="00F40D28">
        <w:rPr>
          <w:rFonts w:ascii="Arial" w:hAnsi="Arial" w:cs="Arial"/>
          <w:sz w:val="22"/>
          <w:szCs w:val="22"/>
        </w:rPr>
        <w:t xml:space="preserve"> +</w:t>
      </w:r>
      <w:r w:rsidR="00605206">
        <w:rPr>
          <w:rFonts w:ascii="Arial" w:hAnsi="Arial" w:cs="Arial"/>
          <w:sz w:val="22"/>
          <w:szCs w:val="22"/>
        </w:rPr>
        <w:t>6013 213 1330</w:t>
      </w:r>
    </w:p>
    <w:p w14:paraId="0B2EB6E7" w14:textId="4879FF52" w:rsidR="005B1207" w:rsidRPr="00605206" w:rsidRDefault="005B1207" w:rsidP="00F40D28">
      <w:pPr>
        <w:ind w:left="-360" w:right="200"/>
        <w:rPr>
          <w:rFonts w:ascii="Arial" w:hAnsi="Arial" w:cs="Arial"/>
          <w:sz w:val="22"/>
          <w:szCs w:val="22"/>
          <w:lang w:val="fr-FR"/>
        </w:rPr>
      </w:pPr>
      <w:proofErr w:type="gramStart"/>
      <w:r w:rsidRPr="00605206">
        <w:rPr>
          <w:rFonts w:ascii="Arial" w:hAnsi="Arial" w:cs="Arial"/>
          <w:b/>
          <w:bCs/>
          <w:sz w:val="22"/>
          <w:szCs w:val="22"/>
          <w:lang w:val="fr-FR"/>
        </w:rPr>
        <w:t>Email:</w:t>
      </w:r>
      <w:proofErr w:type="gramEnd"/>
      <w:r w:rsidRPr="00605206">
        <w:rPr>
          <w:rFonts w:ascii="Arial" w:hAnsi="Arial" w:cs="Arial"/>
          <w:sz w:val="22"/>
          <w:szCs w:val="22"/>
          <w:lang w:val="fr-FR"/>
        </w:rPr>
        <w:t xml:space="preserve"> </w:t>
      </w:r>
      <w:hyperlink r:id="rId11" w:history="1">
        <w:r w:rsidR="00605206" w:rsidRPr="00157F5C">
          <w:rPr>
            <w:rStyle w:val="Hyperlink"/>
            <w:rFonts w:ascii="Arial" w:hAnsi="Arial" w:cs="Arial"/>
            <w:sz w:val="22"/>
            <w:szCs w:val="22"/>
            <w:lang w:val="fr-FR"/>
          </w:rPr>
          <w:t>Joey.Ngpeise@ap.jll.com</w:t>
        </w:r>
      </w:hyperlink>
    </w:p>
    <w:p w14:paraId="5BFEB12F" w14:textId="77777777" w:rsidR="00DD52E0" w:rsidRPr="00605206" w:rsidRDefault="00DD52E0" w:rsidP="00F40D28">
      <w:pPr>
        <w:ind w:left="-360" w:right="200"/>
        <w:rPr>
          <w:rFonts w:ascii="Arial" w:hAnsi="Arial" w:cs="Arial"/>
          <w:sz w:val="22"/>
          <w:szCs w:val="22"/>
          <w:lang w:val="fr-FR"/>
        </w:rPr>
      </w:pPr>
    </w:p>
    <w:p w14:paraId="1A2B7491" w14:textId="77777777" w:rsidR="005B1207" w:rsidRPr="00605206" w:rsidRDefault="005B1207" w:rsidP="00F40D28">
      <w:pPr>
        <w:ind w:left="-360" w:right="200"/>
        <w:rPr>
          <w:rFonts w:ascii="Arial" w:hAnsi="Arial" w:cs="Arial"/>
          <w:sz w:val="22"/>
          <w:szCs w:val="22"/>
          <w:lang w:val="fr-FR"/>
        </w:rPr>
      </w:pPr>
    </w:p>
    <w:p w14:paraId="44A4A220" w14:textId="7AEC6E9A" w:rsidR="00643684" w:rsidRPr="00605206" w:rsidRDefault="00643684" w:rsidP="00F40D28">
      <w:pPr>
        <w:ind w:left="-360" w:right="200"/>
        <w:rPr>
          <w:rFonts w:ascii="Arial" w:hAnsi="Arial" w:cs="Arial"/>
          <w:sz w:val="22"/>
          <w:szCs w:val="22"/>
          <w:lang w:val="fr-FR"/>
        </w:rPr>
      </w:pPr>
    </w:p>
    <w:sectPr w:rsidR="00643684" w:rsidRPr="00605206" w:rsidSect="001105FD">
      <w:headerReference w:type="default" r:id="rId12"/>
      <w:headerReference w:type="first" r:id="rId13"/>
      <w:pgSz w:w="11900" w:h="16840"/>
      <w:pgMar w:top="1440" w:right="1440" w:bottom="709" w:left="1440" w:header="330" w:footer="708" w:gutter="0"/>
      <w:cols w:space="708"/>
      <w:titlePg/>
      <w:docGrid w:linePitch="4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08349D" w14:textId="77777777" w:rsidR="000F0DDE" w:rsidRDefault="000F0DDE" w:rsidP="0045426F">
      <w:r>
        <w:separator/>
      </w:r>
    </w:p>
  </w:endnote>
  <w:endnote w:type="continuationSeparator" w:id="0">
    <w:p w14:paraId="7E49BBC6" w14:textId="77777777" w:rsidR="000F0DDE" w:rsidRDefault="000F0DDE" w:rsidP="004542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ource Sans Pro Light">
    <w:panose1 w:val="020B0403030403020204"/>
    <w:charset w:val="00"/>
    <w:family w:val="swiss"/>
    <w:pitch w:val="variable"/>
    <w:sig w:usb0="20000007" w:usb1="00000001" w:usb2="00000000" w:usb3="00000000" w:csb0="00000193" w:csb1="00000000"/>
  </w:font>
  <w:font w:name="DengXian">
    <w:altName w:val="等线"/>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ource Sans Pro SemiBold">
    <w:panose1 w:val="020B0603030403020204"/>
    <w:charset w:val="00"/>
    <w:family w:val="swiss"/>
    <w:pitch w:val="variable"/>
    <w:sig w:usb0="600002F7" w:usb1="02000001" w:usb2="00000000" w:usb3="00000000" w:csb0="0000019F" w:csb1="00000000"/>
  </w:font>
  <w:font w:name="Source Sans Pro">
    <w:panose1 w:val="020B0503030403020204"/>
    <w:charset w:val="00"/>
    <w:family w:val="swiss"/>
    <w:pitch w:val="variable"/>
    <w:sig w:usb0="20000007" w:usb1="00000001" w:usb2="00000000" w:usb3="00000000" w:csb0="00000193" w:csb1="00000000"/>
  </w:font>
  <w:font w:name="Tahoma">
    <w:panose1 w:val="020B0604030504040204"/>
    <w:charset w:val="00"/>
    <w:family w:val="swiss"/>
    <w:pitch w:val="variable"/>
    <w:sig w:usb0="E1002EFF" w:usb1="C000605B" w:usb2="00000029" w:usb3="00000000" w:csb0="000101FF" w:csb1="00000000"/>
  </w:font>
  <w:font w:name="Cordia New">
    <w:panose1 w:val="020B0304020202020204"/>
    <w:charset w:val="00"/>
    <w:family w:val="swiss"/>
    <w:pitch w:val="variable"/>
    <w:sig w:usb0="81000003" w:usb1="00000000" w:usb2="00000000" w:usb3="00000000" w:csb0="00010001" w:csb1="00000000"/>
  </w:font>
  <w:font w:name="DengXian Light">
    <w:altName w:val="等线 Light"/>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Angsana New">
    <w:panose1 w:val="02020603050405020304"/>
    <w:charset w:val="00"/>
    <w:family w:val="roman"/>
    <w:pitch w:val="variable"/>
    <w:sig w:usb0="81000003" w:usb1="00000000" w:usb2="00000000" w:usb3="00000000" w:csb0="0001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E39E797" w14:textId="77777777" w:rsidR="000F0DDE" w:rsidRDefault="000F0DDE" w:rsidP="0045426F">
      <w:r>
        <w:separator/>
      </w:r>
    </w:p>
  </w:footnote>
  <w:footnote w:type="continuationSeparator" w:id="0">
    <w:p w14:paraId="0E143BC1" w14:textId="77777777" w:rsidR="000F0DDE" w:rsidRDefault="000F0DDE" w:rsidP="0045426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A6A53F" w14:textId="77777777" w:rsidR="0045426F" w:rsidRDefault="76047EBF" w:rsidP="00F12B14">
    <w:pPr>
      <w:pStyle w:val="Header"/>
      <w:tabs>
        <w:tab w:val="clear" w:pos="9026"/>
      </w:tabs>
      <w:ind w:left="-851" w:right="-1045"/>
    </w:pPr>
    <w:r>
      <w:rPr>
        <w:noProof/>
      </w:rPr>
      <w:drawing>
        <wp:inline distT="0" distB="0" distL="0" distR="0" wp14:anchorId="369261F0" wp14:editId="48172C07">
          <wp:extent cx="7200900" cy="914400"/>
          <wp:effectExtent l="0" t="0" r="0" b="0"/>
          <wp:docPr id="18" name="Picture 9" descr="/Users/karakeough/Box Sync/2016/Brand/New Materials/Press Release/PressRelease-Header-02-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pic:nvPicPr>
                <pic:blipFill>
                  <a:blip r:embed="rId1">
                    <a:extLst>
                      <a:ext uri="{28A0092B-C50C-407E-A947-70E740481C1C}">
                        <a14:useLocalDpi xmlns:a14="http://schemas.microsoft.com/office/drawing/2010/main" val="0"/>
                      </a:ext>
                    </a:extLst>
                  </a:blip>
                  <a:srcRect b="33150"/>
                  <a:stretch>
                    <a:fillRect/>
                  </a:stretch>
                </pic:blipFill>
                <pic:spPr>
                  <a:xfrm>
                    <a:off x="0" y="0"/>
                    <a:ext cx="7200900" cy="914400"/>
                  </a:xfrm>
                  <a:prstGeom prst="rect">
                    <a:avLst/>
                  </a:prstGeom>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447B057" w14:textId="77777777" w:rsidR="00EB06EE" w:rsidRDefault="003513B4" w:rsidP="00F30A2E">
    <w:pPr>
      <w:pStyle w:val="Header"/>
      <w:ind w:left="-851"/>
    </w:pPr>
    <w:r>
      <w:rPr>
        <w:noProof/>
        <w:lang w:val="en-SG" w:bidi="th-TH"/>
      </w:rPr>
      <mc:AlternateContent>
        <mc:Choice Requires="wps">
          <w:drawing>
            <wp:anchor distT="0" distB="0" distL="114300" distR="114300" simplePos="0" relativeHeight="251657728" behindDoc="0" locked="0" layoutInCell="1" allowOverlap="1" wp14:anchorId="01E85069" wp14:editId="48618F35">
              <wp:simplePos x="0" y="0"/>
              <wp:positionH relativeFrom="column">
                <wp:posOffset>-443865</wp:posOffset>
              </wp:positionH>
              <wp:positionV relativeFrom="paragraph">
                <wp:posOffset>544830</wp:posOffset>
              </wp:positionV>
              <wp:extent cx="3124835" cy="632460"/>
              <wp:effectExtent l="0" t="0" r="0" b="254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3124835" cy="632460"/>
                      </a:xfrm>
                      <a:prstGeom prst="rect">
                        <a:avLst/>
                      </a:prstGeom>
                      <a:noFill/>
                      <a:ln>
                        <a:noFill/>
                      </a:ln>
                      <a:effectLst/>
                    </wps:spPr>
                    <wps:txbx>
                      <w:txbxContent>
                        <w:p w14:paraId="4149942E" w14:textId="77777777" w:rsidR="00CE670A" w:rsidRPr="00F653BE" w:rsidRDefault="00BA0AD6">
                          <w:pPr>
                            <w:rPr>
                              <w:rFonts w:ascii="Arial" w:hAnsi="Arial" w:cs="Arial"/>
                              <w:sz w:val="60"/>
                              <w:szCs w:val="60"/>
                            </w:rPr>
                          </w:pPr>
                          <w:r w:rsidRPr="00F653BE">
                            <w:rPr>
                              <w:rFonts w:ascii="Arial" w:hAnsi="Arial" w:cs="Arial"/>
                              <w:sz w:val="60"/>
                              <w:szCs w:val="60"/>
                            </w:rPr>
                            <w:t>News</w:t>
                          </w:r>
                          <w:r w:rsidR="00CE670A" w:rsidRPr="00F653BE">
                            <w:rPr>
                              <w:rFonts w:ascii="Arial" w:hAnsi="Arial" w:cs="Arial"/>
                              <w:sz w:val="60"/>
                              <w:szCs w:val="60"/>
                            </w:rPr>
                            <w:t xml:space="preserve"> Release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1E85069" id="_x0000_t202" coordsize="21600,21600" o:spt="202" path="m,l,21600r21600,l21600,xe">
              <v:stroke joinstyle="miter"/>
              <v:path gradientshapeok="t" o:connecttype="rect"/>
            </v:shapetype>
            <v:shape id="Text Box 14" o:spid="_x0000_s1026" type="#_x0000_t202" style="position:absolute;left:0;text-align:left;margin-left:-34.95pt;margin-top:42.9pt;width:246.05pt;height:49.8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" filled="f" stroked="f">
              <v:textbox>
                <w:txbxContent>
                  <w:p w14:paraId="4149942E" w14:textId="77777777" w:rsidR="00CE670A" w:rsidRPr="00F653BE" w:rsidRDefault="00BA0AD6">
                    <w:pPr>
                      <w:rPr>
                        <w:rFonts w:ascii="Arial" w:hAnsi="Arial" w:cs="Arial"/>
                        <w:sz w:val="60"/>
                        <w:szCs w:val="60"/>
                      </w:rPr>
                    </w:pPr>
                    <w:r w:rsidRPr="00F653BE">
                      <w:rPr>
                        <w:rFonts w:ascii="Arial" w:hAnsi="Arial" w:cs="Arial"/>
                        <w:sz w:val="60"/>
                        <w:szCs w:val="60"/>
                      </w:rPr>
                      <w:t>News</w:t>
                    </w:r>
                    <w:r w:rsidR="00CE670A" w:rsidRPr="00F653BE">
                      <w:rPr>
                        <w:rFonts w:ascii="Arial" w:hAnsi="Arial" w:cs="Arial"/>
                        <w:sz w:val="60"/>
                        <w:szCs w:val="60"/>
                      </w:rPr>
                      <w:t xml:space="preserve"> Release</w:t>
                    </w:r>
                  </w:p>
                </w:txbxContent>
              </v:textbox>
            </v:shape>
          </w:pict>
        </mc:Fallback>
      </mc:AlternateContent>
    </w:r>
    <w:r w:rsidRPr="00293E5E">
      <w:rPr>
        <w:noProof/>
        <w:lang w:val="en-SG" w:bidi="th-TH"/>
      </w:rPr>
      <w:drawing>
        <wp:inline distT="0" distB="0" distL="0" distR="0" wp14:anchorId="61BFAD89" wp14:editId="117143FA">
          <wp:extent cx="6832600" cy="1143000"/>
          <wp:effectExtent l="0" t="0" r="0" b="0"/>
          <wp:docPr id="19" name="Picture 13" descr="/Users/karakeough/Box Sync/2016/Brand/New Materials/Press Release/PR-Header-FINAL-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Users/karakeough/Box Sync/2016/Brand/New Materials/Press Release/PR-Header-FINAL-01.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832600" cy="11430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A401CD"/>
    <w:multiLevelType w:val="hybridMultilevel"/>
    <w:tmpl w:val="053C2168"/>
    <w:lvl w:ilvl="0" w:tplc="A2EA7CBE">
      <w:start w:val="1"/>
      <w:numFmt w:val="bullet"/>
      <w:lvlText w:val="-"/>
      <w:lvlJc w:val="left"/>
      <w:pPr>
        <w:ind w:left="-207" w:hanging="360"/>
      </w:pPr>
      <w:rPr>
        <w:rFonts w:ascii="Source Sans Pro Light" w:eastAsia="DengXian" w:hAnsi="Source Sans Pro Light" w:cs="Times New Roman" w:hint="default"/>
      </w:rPr>
    </w:lvl>
    <w:lvl w:ilvl="1" w:tplc="04090003" w:tentative="1">
      <w:start w:val="1"/>
      <w:numFmt w:val="bullet"/>
      <w:lvlText w:val="o"/>
      <w:lvlJc w:val="left"/>
      <w:pPr>
        <w:ind w:left="513" w:hanging="360"/>
      </w:pPr>
      <w:rPr>
        <w:rFonts w:ascii="Courier New" w:hAnsi="Courier New" w:cs="Courier New" w:hint="default"/>
      </w:rPr>
    </w:lvl>
    <w:lvl w:ilvl="2" w:tplc="04090005" w:tentative="1">
      <w:start w:val="1"/>
      <w:numFmt w:val="bullet"/>
      <w:lvlText w:val=""/>
      <w:lvlJc w:val="left"/>
      <w:pPr>
        <w:ind w:left="1233" w:hanging="360"/>
      </w:pPr>
      <w:rPr>
        <w:rFonts w:ascii="Wingdings" w:hAnsi="Wingdings" w:hint="default"/>
      </w:rPr>
    </w:lvl>
    <w:lvl w:ilvl="3" w:tplc="04090001" w:tentative="1">
      <w:start w:val="1"/>
      <w:numFmt w:val="bullet"/>
      <w:lvlText w:val=""/>
      <w:lvlJc w:val="left"/>
      <w:pPr>
        <w:ind w:left="1953" w:hanging="360"/>
      </w:pPr>
      <w:rPr>
        <w:rFonts w:ascii="Symbol" w:hAnsi="Symbol" w:hint="default"/>
      </w:rPr>
    </w:lvl>
    <w:lvl w:ilvl="4" w:tplc="04090003" w:tentative="1">
      <w:start w:val="1"/>
      <w:numFmt w:val="bullet"/>
      <w:lvlText w:val="o"/>
      <w:lvlJc w:val="left"/>
      <w:pPr>
        <w:ind w:left="2673" w:hanging="360"/>
      </w:pPr>
      <w:rPr>
        <w:rFonts w:ascii="Courier New" w:hAnsi="Courier New" w:cs="Courier New" w:hint="default"/>
      </w:rPr>
    </w:lvl>
    <w:lvl w:ilvl="5" w:tplc="04090005" w:tentative="1">
      <w:start w:val="1"/>
      <w:numFmt w:val="bullet"/>
      <w:lvlText w:val=""/>
      <w:lvlJc w:val="left"/>
      <w:pPr>
        <w:ind w:left="3393" w:hanging="360"/>
      </w:pPr>
      <w:rPr>
        <w:rFonts w:ascii="Wingdings" w:hAnsi="Wingdings" w:hint="default"/>
      </w:rPr>
    </w:lvl>
    <w:lvl w:ilvl="6" w:tplc="04090001" w:tentative="1">
      <w:start w:val="1"/>
      <w:numFmt w:val="bullet"/>
      <w:lvlText w:val=""/>
      <w:lvlJc w:val="left"/>
      <w:pPr>
        <w:ind w:left="4113" w:hanging="360"/>
      </w:pPr>
      <w:rPr>
        <w:rFonts w:ascii="Symbol" w:hAnsi="Symbol" w:hint="default"/>
      </w:rPr>
    </w:lvl>
    <w:lvl w:ilvl="7" w:tplc="04090003" w:tentative="1">
      <w:start w:val="1"/>
      <w:numFmt w:val="bullet"/>
      <w:lvlText w:val="o"/>
      <w:lvlJc w:val="left"/>
      <w:pPr>
        <w:ind w:left="4833" w:hanging="360"/>
      </w:pPr>
      <w:rPr>
        <w:rFonts w:ascii="Courier New" w:hAnsi="Courier New" w:cs="Courier New" w:hint="default"/>
      </w:rPr>
    </w:lvl>
    <w:lvl w:ilvl="8" w:tplc="04090005" w:tentative="1">
      <w:start w:val="1"/>
      <w:numFmt w:val="bullet"/>
      <w:lvlText w:val=""/>
      <w:lvlJc w:val="left"/>
      <w:pPr>
        <w:ind w:left="5553" w:hanging="360"/>
      </w:pPr>
      <w:rPr>
        <w:rFonts w:ascii="Wingdings" w:hAnsi="Wingdings" w:hint="default"/>
      </w:rPr>
    </w:lvl>
  </w:abstractNum>
  <w:abstractNum w:abstractNumId="1" w15:restartNumberingAfterBreak="0">
    <w:nsid w:val="29A97656"/>
    <w:multiLevelType w:val="hybridMultilevel"/>
    <w:tmpl w:val="32F8A838"/>
    <w:lvl w:ilvl="0" w:tplc="414A35B8">
      <w:start w:val="1"/>
      <w:numFmt w:val="bullet"/>
      <w:lvlText w:val="-"/>
      <w:lvlJc w:val="left"/>
      <w:pPr>
        <w:ind w:left="420" w:hanging="360"/>
      </w:pPr>
      <w:rPr>
        <w:rFonts w:ascii="Source Sans Pro Light" w:eastAsia="DengXian" w:hAnsi="Source Sans Pro Light" w:cs="Times New Roman" w:hint="default"/>
      </w:rPr>
    </w:lvl>
    <w:lvl w:ilvl="1" w:tplc="04090003" w:tentative="1">
      <w:start w:val="1"/>
      <w:numFmt w:val="bullet"/>
      <w:lvlText w:val="o"/>
      <w:lvlJc w:val="left"/>
      <w:pPr>
        <w:ind w:left="1140" w:hanging="360"/>
      </w:pPr>
      <w:rPr>
        <w:rFonts w:ascii="Courier New" w:hAnsi="Courier New" w:cs="Courier New" w:hint="default"/>
      </w:rPr>
    </w:lvl>
    <w:lvl w:ilvl="2" w:tplc="04090005" w:tentative="1">
      <w:start w:val="1"/>
      <w:numFmt w:val="bullet"/>
      <w:lvlText w:val=""/>
      <w:lvlJc w:val="left"/>
      <w:pPr>
        <w:ind w:left="1860" w:hanging="360"/>
      </w:pPr>
      <w:rPr>
        <w:rFonts w:ascii="Wingdings" w:hAnsi="Wingdings" w:hint="default"/>
      </w:rPr>
    </w:lvl>
    <w:lvl w:ilvl="3" w:tplc="04090001" w:tentative="1">
      <w:start w:val="1"/>
      <w:numFmt w:val="bullet"/>
      <w:lvlText w:val=""/>
      <w:lvlJc w:val="left"/>
      <w:pPr>
        <w:ind w:left="2580" w:hanging="360"/>
      </w:pPr>
      <w:rPr>
        <w:rFonts w:ascii="Symbol" w:hAnsi="Symbol" w:hint="default"/>
      </w:rPr>
    </w:lvl>
    <w:lvl w:ilvl="4" w:tplc="04090003" w:tentative="1">
      <w:start w:val="1"/>
      <w:numFmt w:val="bullet"/>
      <w:lvlText w:val="o"/>
      <w:lvlJc w:val="left"/>
      <w:pPr>
        <w:ind w:left="3300" w:hanging="360"/>
      </w:pPr>
      <w:rPr>
        <w:rFonts w:ascii="Courier New" w:hAnsi="Courier New" w:cs="Courier New" w:hint="default"/>
      </w:rPr>
    </w:lvl>
    <w:lvl w:ilvl="5" w:tplc="04090005" w:tentative="1">
      <w:start w:val="1"/>
      <w:numFmt w:val="bullet"/>
      <w:lvlText w:val=""/>
      <w:lvlJc w:val="left"/>
      <w:pPr>
        <w:ind w:left="4020" w:hanging="360"/>
      </w:pPr>
      <w:rPr>
        <w:rFonts w:ascii="Wingdings" w:hAnsi="Wingdings" w:hint="default"/>
      </w:rPr>
    </w:lvl>
    <w:lvl w:ilvl="6" w:tplc="04090001" w:tentative="1">
      <w:start w:val="1"/>
      <w:numFmt w:val="bullet"/>
      <w:lvlText w:val=""/>
      <w:lvlJc w:val="left"/>
      <w:pPr>
        <w:ind w:left="4740" w:hanging="360"/>
      </w:pPr>
      <w:rPr>
        <w:rFonts w:ascii="Symbol" w:hAnsi="Symbol" w:hint="default"/>
      </w:rPr>
    </w:lvl>
    <w:lvl w:ilvl="7" w:tplc="04090003" w:tentative="1">
      <w:start w:val="1"/>
      <w:numFmt w:val="bullet"/>
      <w:lvlText w:val="o"/>
      <w:lvlJc w:val="left"/>
      <w:pPr>
        <w:ind w:left="5460" w:hanging="360"/>
      </w:pPr>
      <w:rPr>
        <w:rFonts w:ascii="Courier New" w:hAnsi="Courier New" w:cs="Courier New" w:hint="default"/>
      </w:rPr>
    </w:lvl>
    <w:lvl w:ilvl="8" w:tplc="04090005" w:tentative="1">
      <w:start w:val="1"/>
      <w:numFmt w:val="bullet"/>
      <w:lvlText w:val=""/>
      <w:lvlJc w:val="left"/>
      <w:pPr>
        <w:ind w:left="6180" w:hanging="360"/>
      </w:pPr>
      <w:rPr>
        <w:rFonts w:ascii="Wingdings" w:hAnsi="Wingdings" w:hint="default"/>
      </w:rPr>
    </w:lvl>
  </w:abstractNum>
  <w:abstractNum w:abstractNumId="2" w15:restartNumberingAfterBreak="0">
    <w:nsid w:val="30A02114"/>
    <w:multiLevelType w:val="hybridMultilevel"/>
    <w:tmpl w:val="85E66762"/>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abstractNum w:abstractNumId="3" w15:restartNumberingAfterBreak="0">
    <w:nsid w:val="3BED2845"/>
    <w:multiLevelType w:val="hybridMultilevel"/>
    <w:tmpl w:val="0C78AFC8"/>
    <w:lvl w:ilvl="0" w:tplc="31B0BDCE">
      <w:start w:val="1"/>
      <w:numFmt w:val="bullet"/>
      <w:lvlText w:val="-"/>
      <w:lvlJc w:val="left"/>
      <w:pPr>
        <w:ind w:left="720" w:hanging="360"/>
      </w:pPr>
      <w:rPr>
        <w:rFonts w:ascii="Arial" w:eastAsia="Calibri" w:hAnsi="Arial" w:cs="Aria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4" w15:restartNumberingAfterBreak="0">
    <w:nsid w:val="4FBA5B6C"/>
    <w:multiLevelType w:val="hybridMultilevel"/>
    <w:tmpl w:val="1E9E0F3C"/>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tentative="1">
      <w:start w:val="1"/>
      <w:numFmt w:val="bullet"/>
      <w:lvlText w:val=""/>
      <w:lvlJc w:val="left"/>
      <w:pPr>
        <w:ind w:left="2880" w:hanging="360"/>
      </w:pPr>
      <w:rPr>
        <w:rFonts w:ascii="Symbol" w:hAnsi="Symbol" w:hint="default"/>
      </w:rPr>
    </w:lvl>
    <w:lvl w:ilvl="4" w:tplc="48090003" w:tentative="1">
      <w:start w:val="1"/>
      <w:numFmt w:val="bullet"/>
      <w:lvlText w:val="o"/>
      <w:lvlJc w:val="left"/>
      <w:pPr>
        <w:ind w:left="3600" w:hanging="360"/>
      </w:pPr>
      <w:rPr>
        <w:rFonts w:ascii="Courier New" w:hAnsi="Courier New" w:cs="Courier New" w:hint="default"/>
      </w:rPr>
    </w:lvl>
    <w:lvl w:ilvl="5" w:tplc="48090005" w:tentative="1">
      <w:start w:val="1"/>
      <w:numFmt w:val="bullet"/>
      <w:lvlText w:val=""/>
      <w:lvlJc w:val="left"/>
      <w:pPr>
        <w:ind w:left="4320" w:hanging="360"/>
      </w:pPr>
      <w:rPr>
        <w:rFonts w:ascii="Wingdings" w:hAnsi="Wingdings" w:hint="default"/>
      </w:rPr>
    </w:lvl>
    <w:lvl w:ilvl="6" w:tplc="48090001" w:tentative="1">
      <w:start w:val="1"/>
      <w:numFmt w:val="bullet"/>
      <w:lvlText w:val=""/>
      <w:lvlJc w:val="left"/>
      <w:pPr>
        <w:ind w:left="5040" w:hanging="360"/>
      </w:pPr>
      <w:rPr>
        <w:rFonts w:ascii="Symbol" w:hAnsi="Symbol" w:hint="default"/>
      </w:rPr>
    </w:lvl>
    <w:lvl w:ilvl="7" w:tplc="48090003" w:tentative="1">
      <w:start w:val="1"/>
      <w:numFmt w:val="bullet"/>
      <w:lvlText w:val="o"/>
      <w:lvlJc w:val="left"/>
      <w:pPr>
        <w:ind w:left="5760" w:hanging="360"/>
      </w:pPr>
      <w:rPr>
        <w:rFonts w:ascii="Courier New" w:hAnsi="Courier New" w:cs="Courier New" w:hint="default"/>
      </w:rPr>
    </w:lvl>
    <w:lvl w:ilvl="8" w:tplc="48090005" w:tentative="1">
      <w:start w:val="1"/>
      <w:numFmt w:val="bullet"/>
      <w:lvlText w:val=""/>
      <w:lvlJc w:val="left"/>
      <w:pPr>
        <w:ind w:left="6480" w:hanging="360"/>
      </w:pPr>
      <w:rPr>
        <w:rFonts w:ascii="Wingdings" w:hAnsi="Wingdings" w:hint="default"/>
      </w:rPr>
    </w:lvl>
  </w:abstractNum>
  <w:abstractNum w:abstractNumId="5" w15:restartNumberingAfterBreak="0">
    <w:nsid w:val="6158400B"/>
    <w:multiLevelType w:val="hybridMultilevel"/>
    <w:tmpl w:val="2BCECCD8"/>
    <w:lvl w:ilvl="0" w:tplc="4809000F">
      <w:start w:val="1"/>
      <w:numFmt w:val="decimal"/>
      <w:lvlText w:val="%1."/>
      <w:lvlJc w:val="left"/>
      <w:pPr>
        <w:ind w:left="3294" w:hanging="360"/>
      </w:pPr>
    </w:lvl>
    <w:lvl w:ilvl="1" w:tplc="48090019">
      <w:start w:val="1"/>
      <w:numFmt w:val="lowerLetter"/>
      <w:lvlText w:val="%2."/>
      <w:lvlJc w:val="left"/>
      <w:pPr>
        <w:ind w:left="4014" w:hanging="360"/>
      </w:pPr>
    </w:lvl>
    <w:lvl w:ilvl="2" w:tplc="4809001B">
      <w:start w:val="1"/>
      <w:numFmt w:val="lowerRoman"/>
      <w:lvlText w:val="%3."/>
      <w:lvlJc w:val="right"/>
      <w:pPr>
        <w:ind w:left="4734" w:hanging="180"/>
      </w:pPr>
    </w:lvl>
    <w:lvl w:ilvl="3" w:tplc="4809000F">
      <w:start w:val="1"/>
      <w:numFmt w:val="decimal"/>
      <w:lvlText w:val="%4."/>
      <w:lvlJc w:val="left"/>
      <w:pPr>
        <w:ind w:left="5454" w:hanging="360"/>
      </w:pPr>
    </w:lvl>
    <w:lvl w:ilvl="4" w:tplc="48090019">
      <w:start w:val="1"/>
      <w:numFmt w:val="lowerLetter"/>
      <w:lvlText w:val="%5."/>
      <w:lvlJc w:val="left"/>
      <w:pPr>
        <w:ind w:left="6174" w:hanging="360"/>
      </w:pPr>
    </w:lvl>
    <w:lvl w:ilvl="5" w:tplc="4809001B">
      <w:start w:val="1"/>
      <w:numFmt w:val="lowerRoman"/>
      <w:lvlText w:val="%6."/>
      <w:lvlJc w:val="right"/>
      <w:pPr>
        <w:ind w:left="6894" w:hanging="180"/>
      </w:pPr>
    </w:lvl>
    <w:lvl w:ilvl="6" w:tplc="4809000F">
      <w:start w:val="1"/>
      <w:numFmt w:val="decimal"/>
      <w:lvlText w:val="%7."/>
      <w:lvlJc w:val="left"/>
      <w:pPr>
        <w:ind w:left="7614" w:hanging="360"/>
      </w:pPr>
    </w:lvl>
    <w:lvl w:ilvl="7" w:tplc="48090019">
      <w:start w:val="1"/>
      <w:numFmt w:val="lowerLetter"/>
      <w:lvlText w:val="%8."/>
      <w:lvlJc w:val="left"/>
      <w:pPr>
        <w:ind w:left="8334" w:hanging="360"/>
      </w:pPr>
    </w:lvl>
    <w:lvl w:ilvl="8" w:tplc="4809001B">
      <w:start w:val="1"/>
      <w:numFmt w:val="lowerRoman"/>
      <w:lvlText w:val="%9."/>
      <w:lvlJc w:val="right"/>
      <w:pPr>
        <w:ind w:left="9054" w:hanging="180"/>
      </w:pPr>
    </w:lvl>
  </w:abstractNum>
  <w:abstractNum w:abstractNumId="6" w15:restartNumberingAfterBreak="0">
    <w:nsid w:val="63865EF3"/>
    <w:multiLevelType w:val="hybridMultilevel"/>
    <w:tmpl w:val="868E9D2C"/>
    <w:lvl w:ilvl="0" w:tplc="2DE6152E">
      <w:start w:val="1"/>
      <w:numFmt w:val="bullet"/>
      <w:lvlText w:val=""/>
      <w:lvlJc w:val="left"/>
      <w:pPr>
        <w:tabs>
          <w:tab w:val="num" w:pos="720"/>
        </w:tabs>
        <w:ind w:left="720" w:hanging="360"/>
      </w:pPr>
      <w:rPr>
        <w:rFonts w:ascii="Symbol" w:hAnsi="Symbol" w:hint="default"/>
      </w:rPr>
    </w:lvl>
    <w:lvl w:ilvl="1" w:tplc="C52E175A">
      <w:start w:val="1"/>
      <w:numFmt w:val="decimal"/>
      <w:lvlText w:val="%2."/>
      <w:lvlJc w:val="left"/>
      <w:pPr>
        <w:tabs>
          <w:tab w:val="num" w:pos="1440"/>
        </w:tabs>
        <w:ind w:left="1440" w:hanging="360"/>
      </w:pPr>
    </w:lvl>
    <w:lvl w:ilvl="2" w:tplc="324284AC">
      <w:start w:val="1"/>
      <w:numFmt w:val="decimal"/>
      <w:lvlText w:val="(%3)"/>
      <w:lvlJc w:val="left"/>
      <w:pPr>
        <w:ind w:left="2160" w:hanging="360"/>
      </w:pPr>
      <w:rPr>
        <w:rFonts w:hint="default"/>
      </w:rPr>
    </w:lvl>
    <w:lvl w:ilvl="3" w:tplc="5F06D6D6" w:tentative="1">
      <w:start w:val="1"/>
      <w:numFmt w:val="decimal"/>
      <w:lvlText w:val="%4."/>
      <w:lvlJc w:val="left"/>
      <w:pPr>
        <w:tabs>
          <w:tab w:val="num" w:pos="2880"/>
        </w:tabs>
        <w:ind w:left="2880" w:hanging="360"/>
      </w:pPr>
    </w:lvl>
    <w:lvl w:ilvl="4" w:tplc="4E36BB48" w:tentative="1">
      <w:start w:val="1"/>
      <w:numFmt w:val="decimal"/>
      <w:lvlText w:val="%5."/>
      <w:lvlJc w:val="left"/>
      <w:pPr>
        <w:tabs>
          <w:tab w:val="num" w:pos="3600"/>
        </w:tabs>
        <w:ind w:left="3600" w:hanging="360"/>
      </w:pPr>
    </w:lvl>
    <w:lvl w:ilvl="5" w:tplc="4A6EB758" w:tentative="1">
      <w:start w:val="1"/>
      <w:numFmt w:val="decimal"/>
      <w:lvlText w:val="%6."/>
      <w:lvlJc w:val="left"/>
      <w:pPr>
        <w:tabs>
          <w:tab w:val="num" w:pos="4320"/>
        </w:tabs>
        <w:ind w:left="4320" w:hanging="360"/>
      </w:pPr>
    </w:lvl>
    <w:lvl w:ilvl="6" w:tplc="5A30433A" w:tentative="1">
      <w:start w:val="1"/>
      <w:numFmt w:val="decimal"/>
      <w:lvlText w:val="%7."/>
      <w:lvlJc w:val="left"/>
      <w:pPr>
        <w:tabs>
          <w:tab w:val="num" w:pos="5040"/>
        </w:tabs>
        <w:ind w:left="5040" w:hanging="360"/>
      </w:pPr>
    </w:lvl>
    <w:lvl w:ilvl="7" w:tplc="604827F2" w:tentative="1">
      <w:start w:val="1"/>
      <w:numFmt w:val="decimal"/>
      <w:lvlText w:val="%8."/>
      <w:lvlJc w:val="left"/>
      <w:pPr>
        <w:tabs>
          <w:tab w:val="num" w:pos="5760"/>
        </w:tabs>
        <w:ind w:left="5760" w:hanging="360"/>
      </w:pPr>
    </w:lvl>
    <w:lvl w:ilvl="8" w:tplc="EC54D74A" w:tentative="1">
      <w:start w:val="1"/>
      <w:numFmt w:val="decimal"/>
      <w:lvlText w:val="%9."/>
      <w:lvlJc w:val="left"/>
      <w:pPr>
        <w:tabs>
          <w:tab w:val="num" w:pos="6480"/>
        </w:tabs>
        <w:ind w:left="6480" w:hanging="360"/>
      </w:pPr>
    </w:lvl>
  </w:abstractNum>
  <w:abstractNum w:abstractNumId="7" w15:restartNumberingAfterBreak="0">
    <w:nsid w:val="708D330D"/>
    <w:multiLevelType w:val="hybridMultilevel"/>
    <w:tmpl w:val="224E6456"/>
    <w:lvl w:ilvl="0" w:tplc="2056DE34">
      <w:start w:val="1"/>
      <w:numFmt w:val="bullet"/>
      <w:lvlText w:val="-"/>
      <w:lvlJc w:val="left"/>
      <w:pPr>
        <w:ind w:left="780" w:hanging="360"/>
      </w:pPr>
      <w:rPr>
        <w:rFonts w:ascii="Source Sans Pro Light" w:eastAsia="DengXian" w:hAnsi="Source Sans Pro Light" w:cs="Times New Roman"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8" w15:restartNumberingAfterBreak="0">
    <w:nsid w:val="76B608C5"/>
    <w:multiLevelType w:val="hybridMultilevel"/>
    <w:tmpl w:val="1E40FF64"/>
    <w:lvl w:ilvl="0" w:tplc="48090001">
      <w:start w:val="1"/>
      <w:numFmt w:val="bullet"/>
      <w:lvlText w:val=""/>
      <w:lvlJc w:val="left"/>
      <w:pPr>
        <w:ind w:left="720" w:hanging="360"/>
      </w:pPr>
      <w:rPr>
        <w:rFonts w:ascii="Symbol" w:hAnsi="Symbol" w:hint="default"/>
      </w:rPr>
    </w:lvl>
    <w:lvl w:ilvl="1" w:tplc="48090003">
      <w:start w:val="1"/>
      <w:numFmt w:val="bullet"/>
      <w:lvlText w:val="o"/>
      <w:lvlJc w:val="left"/>
      <w:pPr>
        <w:ind w:left="1440" w:hanging="360"/>
      </w:pPr>
      <w:rPr>
        <w:rFonts w:ascii="Courier New" w:hAnsi="Courier New" w:cs="Courier New" w:hint="default"/>
      </w:rPr>
    </w:lvl>
    <w:lvl w:ilvl="2" w:tplc="48090005">
      <w:start w:val="1"/>
      <w:numFmt w:val="bullet"/>
      <w:lvlText w:val=""/>
      <w:lvlJc w:val="left"/>
      <w:pPr>
        <w:ind w:left="2160" w:hanging="360"/>
      </w:pPr>
      <w:rPr>
        <w:rFonts w:ascii="Wingdings" w:hAnsi="Wingdings" w:hint="default"/>
      </w:rPr>
    </w:lvl>
    <w:lvl w:ilvl="3" w:tplc="48090001">
      <w:start w:val="1"/>
      <w:numFmt w:val="bullet"/>
      <w:lvlText w:val=""/>
      <w:lvlJc w:val="left"/>
      <w:pPr>
        <w:ind w:left="2880" w:hanging="360"/>
      </w:pPr>
      <w:rPr>
        <w:rFonts w:ascii="Symbol" w:hAnsi="Symbol" w:hint="default"/>
      </w:rPr>
    </w:lvl>
    <w:lvl w:ilvl="4" w:tplc="48090003">
      <w:start w:val="1"/>
      <w:numFmt w:val="bullet"/>
      <w:lvlText w:val="o"/>
      <w:lvlJc w:val="left"/>
      <w:pPr>
        <w:ind w:left="3600" w:hanging="360"/>
      </w:pPr>
      <w:rPr>
        <w:rFonts w:ascii="Courier New" w:hAnsi="Courier New" w:cs="Courier New" w:hint="default"/>
      </w:rPr>
    </w:lvl>
    <w:lvl w:ilvl="5" w:tplc="48090005">
      <w:start w:val="1"/>
      <w:numFmt w:val="bullet"/>
      <w:lvlText w:val=""/>
      <w:lvlJc w:val="left"/>
      <w:pPr>
        <w:ind w:left="4320" w:hanging="360"/>
      </w:pPr>
      <w:rPr>
        <w:rFonts w:ascii="Wingdings" w:hAnsi="Wingdings" w:hint="default"/>
      </w:rPr>
    </w:lvl>
    <w:lvl w:ilvl="6" w:tplc="48090001">
      <w:start w:val="1"/>
      <w:numFmt w:val="bullet"/>
      <w:lvlText w:val=""/>
      <w:lvlJc w:val="left"/>
      <w:pPr>
        <w:ind w:left="5040" w:hanging="360"/>
      </w:pPr>
      <w:rPr>
        <w:rFonts w:ascii="Symbol" w:hAnsi="Symbol" w:hint="default"/>
      </w:rPr>
    </w:lvl>
    <w:lvl w:ilvl="7" w:tplc="48090003">
      <w:start w:val="1"/>
      <w:numFmt w:val="bullet"/>
      <w:lvlText w:val="o"/>
      <w:lvlJc w:val="left"/>
      <w:pPr>
        <w:ind w:left="5760" w:hanging="360"/>
      </w:pPr>
      <w:rPr>
        <w:rFonts w:ascii="Courier New" w:hAnsi="Courier New" w:cs="Courier New" w:hint="default"/>
      </w:rPr>
    </w:lvl>
    <w:lvl w:ilvl="8" w:tplc="4809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7"/>
  </w:num>
  <w:num w:numId="4">
    <w:abstractNumId w:val="2"/>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8"/>
  </w:num>
  <w:num w:numId="7">
    <w:abstractNumId w:val="6"/>
  </w:num>
  <w:num w:numId="8">
    <w:abstractNumId w:val="4"/>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20"/>
  <w:drawingGridVerticalSpacing w:val="2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5677"/>
    <w:rsid w:val="00020B93"/>
    <w:rsid w:val="000215B7"/>
    <w:rsid w:val="00023714"/>
    <w:rsid w:val="00023A6D"/>
    <w:rsid w:val="000271CE"/>
    <w:rsid w:val="0003012F"/>
    <w:rsid w:val="00035E86"/>
    <w:rsid w:val="00037AA0"/>
    <w:rsid w:val="00037F23"/>
    <w:rsid w:val="00041516"/>
    <w:rsid w:val="000439F2"/>
    <w:rsid w:val="0005087F"/>
    <w:rsid w:val="0005367E"/>
    <w:rsid w:val="00057066"/>
    <w:rsid w:val="000611BE"/>
    <w:rsid w:val="000618B8"/>
    <w:rsid w:val="00064C80"/>
    <w:rsid w:val="00072A42"/>
    <w:rsid w:val="00091829"/>
    <w:rsid w:val="00093346"/>
    <w:rsid w:val="000A2302"/>
    <w:rsid w:val="000A3E90"/>
    <w:rsid w:val="000B1EE2"/>
    <w:rsid w:val="000B4787"/>
    <w:rsid w:val="000B537C"/>
    <w:rsid w:val="000C295A"/>
    <w:rsid w:val="000D0C45"/>
    <w:rsid w:val="000D4718"/>
    <w:rsid w:val="000E087A"/>
    <w:rsid w:val="000E33C5"/>
    <w:rsid w:val="000E3FDC"/>
    <w:rsid w:val="000E419D"/>
    <w:rsid w:val="000E68A3"/>
    <w:rsid w:val="000E7F67"/>
    <w:rsid w:val="000F0DDE"/>
    <w:rsid w:val="000F2A69"/>
    <w:rsid w:val="000F3CC8"/>
    <w:rsid w:val="000F72F8"/>
    <w:rsid w:val="001009D1"/>
    <w:rsid w:val="001017B6"/>
    <w:rsid w:val="00104338"/>
    <w:rsid w:val="00104B98"/>
    <w:rsid w:val="00105F0D"/>
    <w:rsid w:val="001105FD"/>
    <w:rsid w:val="00111CB9"/>
    <w:rsid w:val="00135556"/>
    <w:rsid w:val="00145297"/>
    <w:rsid w:val="00152205"/>
    <w:rsid w:val="00152FB8"/>
    <w:rsid w:val="00157429"/>
    <w:rsid w:val="0016070D"/>
    <w:rsid w:val="00167E12"/>
    <w:rsid w:val="00167FC7"/>
    <w:rsid w:val="00170C68"/>
    <w:rsid w:val="00172E3A"/>
    <w:rsid w:val="00174B8A"/>
    <w:rsid w:val="0018540C"/>
    <w:rsid w:val="00197904"/>
    <w:rsid w:val="001A1FEC"/>
    <w:rsid w:val="001A2584"/>
    <w:rsid w:val="001A2CEA"/>
    <w:rsid w:val="001B081E"/>
    <w:rsid w:val="001B0C3E"/>
    <w:rsid w:val="001B20F3"/>
    <w:rsid w:val="001B2CA5"/>
    <w:rsid w:val="001B2E24"/>
    <w:rsid w:val="001B627B"/>
    <w:rsid w:val="001C1819"/>
    <w:rsid w:val="001C1E5F"/>
    <w:rsid w:val="001C7E13"/>
    <w:rsid w:val="001D4B97"/>
    <w:rsid w:val="001E5E50"/>
    <w:rsid w:val="001E628F"/>
    <w:rsid w:val="001F123E"/>
    <w:rsid w:val="001F142E"/>
    <w:rsid w:val="001F143B"/>
    <w:rsid w:val="001F2ADC"/>
    <w:rsid w:val="001F3DF5"/>
    <w:rsid w:val="00214BAA"/>
    <w:rsid w:val="00216B68"/>
    <w:rsid w:val="00222410"/>
    <w:rsid w:val="00223D4A"/>
    <w:rsid w:val="00225671"/>
    <w:rsid w:val="00230F4D"/>
    <w:rsid w:val="00236EB2"/>
    <w:rsid w:val="00243800"/>
    <w:rsid w:val="00255D83"/>
    <w:rsid w:val="002566CD"/>
    <w:rsid w:val="00256791"/>
    <w:rsid w:val="002568E1"/>
    <w:rsid w:val="00260D09"/>
    <w:rsid w:val="00262153"/>
    <w:rsid w:val="00264F16"/>
    <w:rsid w:val="00270C70"/>
    <w:rsid w:val="00270FC5"/>
    <w:rsid w:val="00292549"/>
    <w:rsid w:val="00292DC1"/>
    <w:rsid w:val="00297EA1"/>
    <w:rsid w:val="00297FB5"/>
    <w:rsid w:val="002A0509"/>
    <w:rsid w:val="002B16E5"/>
    <w:rsid w:val="002B26F7"/>
    <w:rsid w:val="002B6EC7"/>
    <w:rsid w:val="002B70D3"/>
    <w:rsid w:val="002C262B"/>
    <w:rsid w:val="002C2C48"/>
    <w:rsid w:val="002C42A2"/>
    <w:rsid w:val="002C4BE8"/>
    <w:rsid w:val="002D337B"/>
    <w:rsid w:val="002D45BD"/>
    <w:rsid w:val="002E1F95"/>
    <w:rsid w:val="002E26BD"/>
    <w:rsid w:val="002F0FA6"/>
    <w:rsid w:val="00301E1D"/>
    <w:rsid w:val="003036D6"/>
    <w:rsid w:val="00306885"/>
    <w:rsid w:val="00330327"/>
    <w:rsid w:val="003306FC"/>
    <w:rsid w:val="00335823"/>
    <w:rsid w:val="0033761C"/>
    <w:rsid w:val="00342C49"/>
    <w:rsid w:val="00343851"/>
    <w:rsid w:val="0034581F"/>
    <w:rsid w:val="00345E50"/>
    <w:rsid w:val="00346D82"/>
    <w:rsid w:val="003513B4"/>
    <w:rsid w:val="0035748C"/>
    <w:rsid w:val="00365E78"/>
    <w:rsid w:val="00366546"/>
    <w:rsid w:val="0036661A"/>
    <w:rsid w:val="003676CE"/>
    <w:rsid w:val="003703DA"/>
    <w:rsid w:val="00371F6B"/>
    <w:rsid w:val="00374B5E"/>
    <w:rsid w:val="00376C2D"/>
    <w:rsid w:val="00377142"/>
    <w:rsid w:val="00384D06"/>
    <w:rsid w:val="003853E8"/>
    <w:rsid w:val="00390FD9"/>
    <w:rsid w:val="003918D0"/>
    <w:rsid w:val="00397A1D"/>
    <w:rsid w:val="003A20A5"/>
    <w:rsid w:val="003A3C94"/>
    <w:rsid w:val="003B0407"/>
    <w:rsid w:val="003B0F61"/>
    <w:rsid w:val="003B1685"/>
    <w:rsid w:val="003B48E7"/>
    <w:rsid w:val="003B7CDD"/>
    <w:rsid w:val="003C203C"/>
    <w:rsid w:val="003C2CD8"/>
    <w:rsid w:val="003D670E"/>
    <w:rsid w:val="003F0702"/>
    <w:rsid w:val="003F52AF"/>
    <w:rsid w:val="003F7745"/>
    <w:rsid w:val="00403AB5"/>
    <w:rsid w:val="00404929"/>
    <w:rsid w:val="00407E3C"/>
    <w:rsid w:val="00412664"/>
    <w:rsid w:val="00412C5D"/>
    <w:rsid w:val="004138D8"/>
    <w:rsid w:val="004155BE"/>
    <w:rsid w:val="0042235A"/>
    <w:rsid w:val="00430791"/>
    <w:rsid w:val="0043134D"/>
    <w:rsid w:val="00436FA8"/>
    <w:rsid w:val="00444F24"/>
    <w:rsid w:val="0044593A"/>
    <w:rsid w:val="00446229"/>
    <w:rsid w:val="00450080"/>
    <w:rsid w:val="0045426F"/>
    <w:rsid w:val="00463B7E"/>
    <w:rsid w:val="00474AA1"/>
    <w:rsid w:val="004764CE"/>
    <w:rsid w:val="00477C39"/>
    <w:rsid w:val="004811A8"/>
    <w:rsid w:val="004827BE"/>
    <w:rsid w:val="004921CA"/>
    <w:rsid w:val="004A1C1B"/>
    <w:rsid w:val="004B4793"/>
    <w:rsid w:val="004E657B"/>
    <w:rsid w:val="004E6C54"/>
    <w:rsid w:val="004E6F4E"/>
    <w:rsid w:val="005001DE"/>
    <w:rsid w:val="00502A7B"/>
    <w:rsid w:val="00504FC8"/>
    <w:rsid w:val="00506777"/>
    <w:rsid w:val="00514903"/>
    <w:rsid w:val="00517225"/>
    <w:rsid w:val="00517C6A"/>
    <w:rsid w:val="0052002B"/>
    <w:rsid w:val="00525E00"/>
    <w:rsid w:val="00527539"/>
    <w:rsid w:val="0053633B"/>
    <w:rsid w:val="005463B4"/>
    <w:rsid w:val="0055618D"/>
    <w:rsid w:val="0056035D"/>
    <w:rsid w:val="00560D57"/>
    <w:rsid w:val="005674C6"/>
    <w:rsid w:val="0057410A"/>
    <w:rsid w:val="005750D0"/>
    <w:rsid w:val="00575A55"/>
    <w:rsid w:val="00576FAA"/>
    <w:rsid w:val="0058663E"/>
    <w:rsid w:val="00590B4E"/>
    <w:rsid w:val="005A1215"/>
    <w:rsid w:val="005A6363"/>
    <w:rsid w:val="005B1207"/>
    <w:rsid w:val="005B5677"/>
    <w:rsid w:val="005B60DC"/>
    <w:rsid w:val="005B6E25"/>
    <w:rsid w:val="005C151B"/>
    <w:rsid w:val="005C1672"/>
    <w:rsid w:val="005C5D01"/>
    <w:rsid w:val="005D63DC"/>
    <w:rsid w:val="005D76D4"/>
    <w:rsid w:val="005E0BD8"/>
    <w:rsid w:val="005E23EB"/>
    <w:rsid w:val="005E58AE"/>
    <w:rsid w:val="005F30C1"/>
    <w:rsid w:val="005F43E1"/>
    <w:rsid w:val="00605206"/>
    <w:rsid w:val="00617C46"/>
    <w:rsid w:val="00620113"/>
    <w:rsid w:val="0063438F"/>
    <w:rsid w:val="00635D8F"/>
    <w:rsid w:val="0063664B"/>
    <w:rsid w:val="00642D9B"/>
    <w:rsid w:val="00643684"/>
    <w:rsid w:val="006443C9"/>
    <w:rsid w:val="006451A0"/>
    <w:rsid w:val="00652911"/>
    <w:rsid w:val="00663B35"/>
    <w:rsid w:val="006647E0"/>
    <w:rsid w:val="00666DDA"/>
    <w:rsid w:val="0067327A"/>
    <w:rsid w:val="00677217"/>
    <w:rsid w:val="006778E4"/>
    <w:rsid w:val="006918DC"/>
    <w:rsid w:val="00692906"/>
    <w:rsid w:val="00695563"/>
    <w:rsid w:val="00696C59"/>
    <w:rsid w:val="006A0639"/>
    <w:rsid w:val="006A5B04"/>
    <w:rsid w:val="006A75AD"/>
    <w:rsid w:val="006B7138"/>
    <w:rsid w:val="006C72C4"/>
    <w:rsid w:val="006D0892"/>
    <w:rsid w:val="006D1DDC"/>
    <w:rsid w:val="006E1DF9"/>
    <w:rsid w:val="006E3973"/>
    <w:rsid w:val="006E6227"/>
    <w:rsid w:val="006E77BB"/>
    <w:rsid w:val="006F34EF"/>
    <w:rsid w:val="00705023"/>
    <w:rsid w:val="00706168"/>
    <w:rsid w:val="00713337"/>
    <w:rsid w:val="0072164A"/>
    <w:rsid w:val="0072519C"/>
    <w:rsid w:val="007333F6"/>
    <w:rsid w:val="00734525"/>
    <w:rsid w:val="00734F70"/>
    <w:rsid w:val="00751C3F"/>
    <w:rsid w:val="007560E3"/>
    <w:rsid w:val="00763C14"/>
    <w:rsid w:val="00765E0E"/>
    <w:rsid w:val="00766BF5"/>
    <w:rsid w:val="007740A7"/>
    <w:rsid w:val="00791C45"/>
    <w:rsid w:val="007A0C63"/>
    <w:rsid w:val="007A352E"/>
    <w:rsid w:val="007A37F1"/>
    <w:rsid w:val="007A47CD"/>
    <w:rsid w:val="007A746E"/>
    <w:rsid w:val="007B3C6E"/>
    <w:rsid w:val="007C144A"/>
    <w:rsid w:val="007C6253"/>
    <w:rsid w:val="007C6E4C"/>
    <w:rsid w:val="007D1229"/>
    <w:rsid w:val="007E0190"/>
    <w:rsid w:val="007E11C1"/>
    <w:rsid w:val="007E679F"/>
    <w:rsid w:val="007F43C6"/>
    <w:rsid w:val="00801A8D"/>
    <w:rsid w:val="00806F93"/>
    <w:rsid w:val="00807D22"/>
    <w:rsid w:val="00811EC5"/>
    <w:rsid w:val="00813A5B"/>
    <w:rsid w:val="00814C07"/>
    <w:rsid w:val="00825FCC"/>
    <w:rsid w:val="008318CB"/>
    <w:rsid w:val="00834EA3"/>
    <w:rsid w:val="00840E55"/>
    <w:rsid w:val="008503B3"/>
    <w:rsid w:val="00862B7A"/>
    <w:rsid w:val="00882AF5"/>
    <w:rsid w:val="00883FF4"/>
    <w:rsid w:val="008850E9"/>
    <w:rsid w:val="008858C2"/>
    <w:rsid w:val="00892ABC"/>
    <w:rsid w:val="008937A2"/>
    <w:rsid w:val="00895BBA"/>
    <w:rsid w:val="00896E47"/>
    <w:rsid w:val="008A0B6B"/>
    <w:rsid w:val="008A5336"/>
    <w:rsid w:val="008A5BD7"/>
    <w:rsid w:val="008A7413"/>
    <w:rsid w:val="008B20D0"/>
    <w:rsid w:val="008B3CE9"/>
    <w:rsid w:val="008C1337"/>
    <w:rsid w:val="008C490F"/>
    <w:rsid w:val="008C5998"/>
    <w:rsid w:val="008D0EF9"/>
    <w:rsid w:val="008D3F70"/>
    <w:rsid w:val="008D5AF2"/>
    <w:rsid w:val="008E3F52"/>
    <w:rsid w:val="008E6F9A"/>
    <w:rsid w:val="008F7E6F"/>
    <w:rsid w:val="009011CD"/>
    <w:rsid w:val="009107F0"/>
    <w:rsid w:val="00910B9D"/>
    <w:rsid w:val="0091401B"/>
    <w:rsid w:val="00914F34"/>
    <w:rsid w:val="00926CFA"/>
    <w:rsid w:val="00935428"/>
    <w:rsid w:val="00935E8A"/>
    <w:rsid w:val="00956016"/>
    <w:rsid w:val="009561BF"/>
    <w:rsid w:val="00961474"/>
    <w:rsid w:val="00962470"/>
    <w:rsid w:val="0096474D"/>
    <w:rsid w:val="00965FC6"/>
    <w:rsid w:val="00972E40"/>
    <w:rsid w:val="00973929"/>
    <w:rsid w:val="00977264"/>
    <w:rsid w:val="0098045B"/>
    <w:rsid w:val="00985CF1"/>
    <w:rsid w:val="009938DC"/>
    <w:rsid w:val="009A1507"/>
    <w:rsid w:val="009A4079"/>
    <w:rsid w:val="009B306D"/>
    <w:rsid w:val="009B66E4"/>
    <w:rsid w:val="009B799B"/>
    <w:rsid w:val="009D1ED2"/>
    <w:rsid w:val="009E25BE"/>
    <w:rsid w:val="009E2BE7"/>
    <w:rsid w:val="009F0523"/>
    <w:rsid w:val="009F385B"/>
    <w:rsid w:val="00A017F5"/>
    <w:rsid w:val="00A02B7A"/>
    <w:rsid w:val="00A05859"/>
    <w:rsid w:val="00A140CE"/>
    <w:rsid w:val="00A16E53"/>
    <w:rsid w:val="00A30C25"/>
    <w:rsid w:val="00A60211"/>
    <w:rsid w:val="00A61708"/>
    <w:rsid w:val="00A713E6"/>
    <w:rsid w:val="00A71A35"/>
    <w:rsid w:val="00A7348C"/>
    <w:rsid w:val="00A77552"/>
    <w:rsid w:val="00A8720A"/>
    <w:rsid w:val="00A9047D"/>
    <w:rsid w:val="00A9662F"/>
    <w:rsid w:val="00AA1459"/>
    <w:rsid w:val="00AA164F"/>
    <w:rsid w:val="00AB37E9"/>
    <w:rsid w:val="00AC0AF4"/>
    <w:rsid w:val="00AD3616"/>
    <w:rsid w:val="00AF5DC0"/>
    <w:rsid w:val="00B02270"/>
    <w:rsid w:val="00B02FFD"/>
    <w:rsid w:val="00B04343"/>
    <w:rsid w:val="00B0691C"/>
    <w:rsid w:val="00B06B58"/>
    <w:rsid w:val="00B12863"/>
    <w:rsid w:val="00B12AE0"/>
    <w:rsid w:val="00B1597B"/>
    <w:rsid w:val="00B2213C"/>
    <w:rsid w:val="00B2791B"/>
    <w:rsid w:val="00B30128"/>
    <w:rsid w:val="00B3610E"/>
    <w:rsid w:val="00B40E16"/>
    <w:rsid w:val="00B40FD1"/>
    <w:rsid w:val="00B41403"/>
    <w:rsid w:val="00B43D9B"/>
    <w:rsid w:val="00B447F6"/>
    <w:rsid w:val="00B462C4"/>
    <w:rsid w:val="00B51CB9"/>
    <w:rsid w:val="00B612EF"/>
    <w:rsid w:val="00B626BE"/>
    <w:rsid w:val="00B675FB"/>
    <w:rsid w:val="00B72729"/>
    <w:rsid w:val="00B744AA"/>
    <w:rsid w:val="00B80F56"/>
    <w:rsid w:val="00B86141"/>
    <w:rsid w:val="00B90FD9"/>
    <w:rsid w:val="00B94665"/>
    <w:rsid w:val="00B96D61"/>
    <w:rsid w:val="00BA0AD6"/>
    <w:rsid w:val="00BB329C"/>
    <w:rsid w:val="00BB3457"/>
    <w:rsid w:val="00BB69EA"/>
    <w:rsid w:val="00BC0075"/>
    <w:rsid w:val="00BC10DB"/>
    <w:rsid w:val="00BC22CD"/>
    <w:rsid w:val="00BC240B"/>
    <w:rsid w:val="00BC5F25"/>
    <w:rsid w:val="00BC724A"/>
    <w:rsid w:val="00BD2522"/>
    <w:rsid w:val="00BE321D"/>
    <w:rsid w:val="00BE59A8"/>
    <w:rsid w:val="00BE6C78"/>
    <w:rsid w:val="00BE7160"/>
    <w:rsid w:val="00BF2D19"/>
    <w:rsid w:val="00BF4F81"/>
    <w:rsid w:val="00BF5A63"/>
    <w:rsid w:val="00C0535F"/>
    <w:rsid w:val="00C101A2"/>
    <w:rsid w:val="00C104C3"/>
    <w:rsid w:val="00C21EC1"/>
    <w:rsid w:val="00C23FA3"/>
    <w:rsid w:val="00C257CD"/>
    <w:rsid w:val="00C31174"/>
    <w:rsid w:val="00C4291C"/>
    <w:rsid w:val="00C467D7"/>
    <w:rsid w:val="00C53B31"/>
    <w:rsid w:val="00C57289"/>
    <w:rsid w:val="00C71DF4"/>
    <w:rsid w:val="00C76019"/>
    <w:rsid w:val="00C87075"/>
    <w:rsid w:val="00C972E2"/>
    <w:rsid w:val="00C97DB5"/>
    <w:rsid w:val="00CA13E7"/>
    <w:rsid w:val="00CB4B12"/>
    <w:rsid w:val="00CB6810"/>
    <w:rsid w:val="00CB6F6F"/>
    <w:rsid w:val="00CC5177"/>
    <w:rsid w:val="00CC65BE"/>
    <w:rsid w:val="00CD48EC"/>
    <w:rsid w:val="00CD5090"/>
    <w:rsid w:val="00CE19B1"/>
    <w:rsid w:val="00CE670A"/>
    <w:rsid w:val="00CF0CF8"/>
    <w:rsid w:val="00CF611F"/>
    <w:rsid w:val="00CF709D"/>
    <w:rsid w:val="00D05B7A"/>
    <w:rsid w:val="00D06B56"/>
    <w:rsid w:val="00D1309E"/>
    <w:rsid w:val="00D30E56"/>
    <w:rsid w:val="00D31ADE"/>
    <w:rsid w:val="00D31DC3"/>
    <w:rsid w:val="00D323CB"/>
    <w:rsid w:val="00D414F3"/>
    <w:rsid w:val="00D46072"/>
    <w:rsid w:val="00D504B0"/>
    <w:rsid w:val="00D56CB5"/>
    <w:rsid w:val="00D577E5"/>
    <w:rsid w:val="00D63509"/>
    <w:rsid w:val="00D7770E"/>
    <w:rsid w:val="00D87F4B"/>
    <w:rsid w:val="00D9582F"/>
    <w:rsid w:val="00DA29DB"/>
    <w:rsid w:val="00DA32CE"/>
    <w:rsid w:val="00DA57BB"/>
    <w:rsid w:val="00DA6332"/>
    <w:rsid w:val="00DA7A44"/>
    <w:rsid w:val="00DB0C9B"/>
    <w:rsid w:val="00DB33C9"/>
    <w:rsid w:val="00DD4C46"/>
    <w:rsid w:val="00DD52E0"/>
    <w:rsid w:val="00DE17C5"/>
    <w:rsid w:val="00DE26C3"/>
    <w:rsid w:val="00DE5556"/>
    <w:rsid w:val="00DE7D4F"/>
    <w:rsid w:val="00DF08F7"/>
    <w:rsid w:val="00DF3204"/>
    <w:rsid w:val="00DF4205"/>
    <w:rsid w:val="00DF44A7"/>
    <w:rsid w:val="00DF4941"/>
    <w:rsid w:val="00E01255"/>
    <w:rsid w:val="00E0706B"/>
    <w:rsid w:val="00E079F5"/>
    <w:rsid w:val="00E10C6D"/>
    <w:rsid w:val="00E158AC"/>
    <w:rsid w:val="00E17535"/>
    <w:rsid w:val="00E21B49"/>
    <w:rsid w:val="00E248A2"/>
    <w:rsid w:val="00E24E03"/>
    <w:rsid w:val="00E272AA"/>
    <w:rsid w:val="00E35E75"/>
    <w:rsid w:val="00E37AF8"/>
    <w:rsid w:val="00E427D5"/>
    <w:rsid w:val="00E53699"/>
    <w:rsid w:val="00E53E24"/>
    <w:rsid w:val="00E65088"/>
    <w:rsid w:val="00E7109C"/>
    <w:rsid w:val="00E8367C"/>
    <w:rsid w:val="00E939D4"/>
    <w:rsid w:val="00E96520"/>
    <w:rsid w:val="00E9793E"/>
    <w:rsid w:val="00EA3D7E"/>
    <w:rsid w:val="00EA504A"/>
    <w:rsid w:val="00EB06EE"/>
    <w:rsid w:val="00EB0851"/>
    <w:rsid w:val="00EB5616"/>
    <w:rsid w:val="00ED423A"/>
    <w:rsid w:val="00EE39F5"/>
    <w:rsid w:val="00EE682F"/>
    <w:rsid w:val="00F01E2F"/>
    <w:rsid w:val="00F04EE4"/>
    <w:rsid w:val="00F06A67"/>
    <w:rsid w:val="00F06E26"/>
    <w:rsid w:val="00F12B14"/>
    <w:rsid w:val="00F17F38"/>
    <w:rsid w:val="00F2335D"/>
    <w:rsid w:val="00F30A2E"/>
    <w:rsid w:val="00F333F7"/>
    <w:rsid w:val="00F356DA"/>
    <w:rsid w:val="00F40113"/>
    <w:rsid w:val="00F40D28"/>
    <w:rsid w:val="00F419A3"/>
    <w:rsid w:val="00F43CE4"/>
    <w:rsid w:val="00F468E5"/>
    <w:rsid w:val="00F50155"/>
    <w:rsid w:val="00F518EE"/>
    <w:rsid w:val="00F56AB3"/>
    <w:rsid w:val="00F57A5B"/>
    <w:rsid w:val="00F653BE"/>
    <w:rsid w:val="00F65A68"/>
    <w:rsid w:val="00F75D37"/>
    <w:rsid w:val="00F76B08"/>
    <w:rsid w:val="00F777DA"/>
    <w:rsid w:val="00F81C9D"/>
    <w:rsid w:val="00F85EFA"/>
    <w:rsid w:val="00F9641C"/>
    <w:rsid w:val="00F97B9C"/>
    <w:rsid w:val="00FA11CE"/>
    <w:rsid w:val="00FB030C"/>
    <w:rsid w:val="00FB2CD0"/>
    <w:rsid w:val="00FC541C"/>
    <w:rsid w:val="00FC557F"/>
    <w:rsid w:val="00FE1EE6"/>
    <w:rsid w:val="00FE2765"/>
    <w:rsid w:val="00FE50C2"/>
    <w:rsid w:val="00FE534B"/>
    <w:rsid w:val="00FE6C49"/>
    <w:rsid w:val="1FAD4566"/>
    <w:rsid w:val="34E822A9"/>
    <w:rsid w:val="76047EBF"/>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63072BB"/>
  <w14:defaultImageDpi w14:val="32767"/>
  <w15:docId w15:val="{D5EE1B2D-4FE9-452F-8868-5AF286A7DB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DengXian" w:hAnsi="Calibri" w:cs="Times New Roman"/>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paragraph" w:styleId="Heading4">
    <w:name w:val="heading 4"/>
    <w:basedOn w:val="Normal"/>
    <w:link w:val="Heading4Char"/>
    <w:uiPriority w:val="9"/>
    <w:qFormat/>
    <w:rsid w:val="006451A0"/>
    <w:pPr>
      <w:spacing w:before="100" w:beforeAutospacing="1" w:after="100" w:afterAutospacing="1"/>
      <w:outlineLvl w:val="3"/>
    </w:pPr>
    <w:rPr>
      <w:rFonts w:ascii="Times New Roman" w:eastAsia="Times New Roman" w:hAnsi="Times New Roman"/>
      <w:b/>
      <w:bCs/>
      <w:lang w:val="en-SG" w:bidi="th-TH"/>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5426F"/>
    <w:pPr>
      <w:tabs>
        <w:tab w:val="center" w:pos="4513"/>
        <w:tab w:val="right" w:pos="9026"/>
      </w:tabs>
    </w:pPr>
  </w:style>
  <w:style w:type="character" w:customStyle="1" w:styleId="HeaderChar">
    <w:name w:val="Header Char"/>
    <w:basedOn w:val="DefaultParagraphFont"/>
    <w:link w:val="Header"/>
    <w:uiPriority w:val="99"/>
    <w:rsid w:val="0045426F"/>
  </w:style>
  <w:style w:type="paragraph" w:styleId="Footer">
    <w:name w:val="footer"/>
    <w:basedOn w:val="Normal"/>
    <w:link w:val="FooterChar"/>
    <w:uiPriority w:val="99"/>
    <w:unhideWhenUsed/>
    <w:rsid w:val="0045426F"/>
    <w:pPr>
      <w:tabs>
        <w:tab w:val="center" w:pos="4513"/>
        <w:tab w:val="right" w:pos="9026"/>
      </w:tabs>
    </w:pPr>
  </w:style>
  <w:style w:type="character" w:customStyle="1" w:styleId="FooterChar">
    <w:name w:val="Footer Char"/>
    <w:basedOn w:val="DefaultParagraphFont"/>
    <w:link w:val="Footer"/>
    <w:uiPriority w:val="99"/>
    <w:rsid w:val="0045426F"/>
  </w:style>
  <w:style w:type="paragraph" w:customStyle="1" w:styleId="PressRelease-Heading">
    <w:name w:val="Press Release-Heading"/>
    <w:basedOn w:val="Normal"/>
    <w:qFormat/>
    <w:rsid w:val="00AB37E9"/>
    <w:pPr>
      <w:ind w:left="-567" w:right="-619"/>
    </w:pPr>
    <w:rPr>
      <w:rFonts w:ascii="Source Sans Pro SemiBold" w:hAnsi="Source Sans Pro SemiBold"/>
      <w:b/>
      <w:bCs/>
      <w:sz w:val="32"/>
    </w:rPr>
  </w:style>
  <w:style w:type="paragraph" w:customStyle="1" w:styleId="PressRelease-Subhead">
    <w:name w:val="Press Release-Subhead"/>
    <w:basedOn w:val="Normal"/>
    <w:qFormat/>
    <w:rsid w:val="0045426F"/>
    <w:pPr>
      <w:spacing w:before="120"/>
      <w:ind w:left="-567" w:right="-618"/>
    </w:pPr>
    <w:rPr>
      <w:rFonts w:ascii="Times New Roman" w:hAnsi="Times New Roman"/>
      <w:i/>
      <w:iCs/>
      <w:sz w:val="28"/>
    </w:rPr>
  </w:style>
  <w:style w:type="paragraph" w:customStyle="1" w:styleId="City">
    <w:name w:val="City"/>
    <w:basedOn w:val="Normal"/>
    <w:qFormat/>
    <w:rsid w:val="0063438F"/>
    <w:pPr>
      <w:spacing w:before="120"/>
      <w:ind w:left="-567" w:right="-618"/>
    </w:pPr>
    <w:rPr>
      <w:rFonts w:ascii="Source Sans Pro" w:hAnsi="Source Sans Pro"/>
      <w:sz w:val="28"/>
    </w:rPr>
  </w:style>
  <w:style w:type="paragraph" w:customStyle="1" w:styleId="BodyCopy">
    <w:name w:val="Body Copy"/>
    <w:basedOn w:val="Normal"/>
    <w:qFormat/>
    <w:rsid w:val="0063438F"/>
    <w:pPr>
      <w:spacing w:before="120"/>
      <w:ind w:left="-567" w:right="-618"/>
    </w:pPr>
    <w:rPr>
      <w:rFonts w:ascii="Source Sans Pro Light" w:hAnsi="Source Sans Pro Light"/>
      <w:sz w:val="28"/>
    </w:rPr>
  </w:style>
  <w:style w:type="paragraph" w:customStyle="1" w:styleId="PressRelease-Body">
    <w:name w:val="Press Release-Body"/>
    <w:basedOn w:val="Normal"/>
    <w:qFormat/>
    <w:rsid w:val="00AB37E9"/>
    <w:pPr>
      <w:spacing w:before="120"/>
      <w:ind w:left="-567" w:right="-618"/>
    </w:pPr>
    <w:rPr>
      <w:rFonts w:ascii="Source Sans Pro Light" w:hAnsi="Source Sans Pro Light"/>
      <w:sz w:val="22"/>
    </w:rPr>
  </w:style>
  <w:style w:type="paragraph" w:customStyle="1" w:styleId="PressRelease-City">
    <w:name w:val="Press Release-City"/>
    <w:basedOn w:val="Normal"/>
    <w:qFormat/>
    <w:rsid w:val="002C262B"/>
    <w:pPr>
      <w:spacing w:before="120"/>
      <w:ind w:left="-567" w:right="-618"/>
    </w:pPr>
    <w:rPr>
      <w:rFonts w:ascii="Source Sans Pro" w:hAnsi="Source Sans Pro"/>
      <w:sz w:val="28"/>
    </w:rPr>
  </w:style>
  <w:style w:type="character" w:styleId="Hyperlink">
    <w:name w:val="Hyperlink"/>
    <w:uiPriority w:val="99"/>
    <w:unhideWhenUsed/>
    <w:rsid w:val="00AB37E9"/>
    <w:rPr>
      <w:color w:val="0000FF"/>
      <w:u w:val="single"/>
    </w:rPr>
  </w:style>
  <w:style w:type="paragraph" w:customStyle="1" w:styleId="PressRelease-Boilerplate">
    <w:name w:val="Press Release-Boilerplate"/>
    <w:basedOn w:val="Normal"/>
    <w:qFormat/>
    <w:rsid w:val="00AB37E9"/>
    <w:pPr>
      <w:ind w:left="-567" w:right="-619"/>
    </w:pPr>
    <w:rPr>
      <w:rFonts w:ascii="Source Sans Pro Light" w:eastAsia="Times New Roman" w:hAnsi="Source Sans Pro Light" w:cs="Arial"/>
      <w:color w:val="000000"/>
      <w:sz w:val="18"/>
      <w:szCs w:val="18"/>
    </w:rPr>
  </w:style>
  <w:style w:type="paragraph" w:styleId="ListParagraph">
    <w:name w:val="List Paragraph"/>
    <w:aliases w:val="Customer text"/>
    <w:basedOn w:val="Normal"/>
    <w:link w:val="ListParagraphChar"/>
    <w:uiPriority w:val="34"/>
    <w:qFormat/>
    <w:rsid w:val="00AB37E9"/>
    <w:pPr>
      <w:ind w:left="720"/>
      <w:contextualSpacing/>
    </w:pPr>
  </w:style>
  <w:style w:type="table" w:styleId="TableGrid">
    <w:name w:val="Table Grid"/>
    <w:basedOn w:val="TableNormal"/>
    <w:uiPriority w:val="39"/>
    <w:rsid w:val="007345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57410A"/>
    <w:rPr>
      <w:color w:val="808080"/>
      <w:shd w:val="clear" w:color="auto" w:fill="E6E6E6"/>
    </w:rPr>
  </w:style>
  <w:style w:type="character" w:customStyle="1" w:styleId="UnresolvedMention2">
    <w:name w:val="Unresolved Mention2"/>
    <w:basedOn w:val="DefaultParagraphFont"/>
    <w:uiPriority w:val="99"/>
    <w:semiHidden/>
    <w:unhideWhenUsed/>
    <w:rsid w:val="000E087A"/>
    <w:rPr>
      <w:color w:val="605E5C"/>
      <w:shd w:val="clear" w:color="auto" w:fill="E1DFDD"/>
    </w:rPr>
  </w:style>
  <w:style w:type="paragraph" w:styleId="BalloonText">
    <w:name w:val="Balloon Text"/>
    <w:basedOn w:val="Normal"/>
    <w:link w:val="BalloonTextChar"/>
    <w:uiPriority w:val="99"/>
    <w:semiHidden/>
    <w:unhideWhenUsed/>
    <w:rsid w:val="00F419A3"/>
    <w:rPr>
      <w:rFonts w:ascii="Tahoma" w:hAnsi="Tahoma" w:cs="Tahoma"/>
      <w:sz w:val="16"/>
      <w:szCs w:val="16"/>
    </w:rPr>
  </w:style>
  <w:style w:type="character" w:customStyle="1" w:styleId="BalloonTextChar">
    <w:name w:val="Balloon Text Char"/>
    <w:basedOn w:val="DefaultParagraphFont"/>
    <w:link w:val="BalloonText"/>
    <w:uiPriority w:val="99"/>
    <w:semiHidden/>
    <w:rsid w:val="00F419A3"/>
    <w:rPr>
      <w:rFonts w:ascii="Tahoma" w:hAnsi="Tahoma" w:cs="Tahoma"/>
      <w:sz w:val="16"/>
      <w:szCs w:val="16"/>
    </w:rPr>
  </w:style>
  <w:style w:type="paragraph" w:styleId="Revision">
    <w:name w:val="Revision"/>
    <w:hidden/>
    <w:uiPriority w:val="99"/>
    <w:semiHidden/>
    <w:rsid w:val="00F419A3"/>
    <w:rPr>
      <w:sz w:val="24"/>
      <w:szCs w:val="24"/>
    </w:rPr>
  </w:style>
  <w:style w:type="character" w:customStyle="1" w:styleId="UnresolvedMention3">
    <w:name w:val="Unresolved Mention3"/>
    <w:basedOn w:val="DefaultParagraphFont"/>
    <w:uiPriority w:val="99"/>
    <w:semiHidden/>
    <w:unhideWhenUsed/>
    <w:rsid w:val="002B6EC7"/>
    <w:rPr>
      <w:color w:val="605E5C"/>
      <w:shd w:val="clear" w:color="auto" w:fill="E1DFDD"/>
    </w:rPr>
  </w:style>
  <w:style w:type="character" w:styleId="CommentReference">
    <w:name w:val="annotation reference"/>
    <w:basedOn w:val="DefaultParagraphFont"/>
    <w:uiPriority w:val="99"/>
    <w:semiHidden/>
    <w:unhideWhenUsed/>
    <w:rsid w:val="00B96D61"/>
    <w:rPr>
      <w:sz w:val="16"/>
      <w:szCs w:val="16"/>
    </w:rPr>
  </w:style>
  <w:style w:type="paragraph" w:styleId="CommentText">
    <w:name w:val="annotation text"/>
    <w:basedOn w:val="Normal"/>
    <w:link w:val="CommentTextChar"/>
    <w:uiPriority w:val="99"/>
    <w:semiHidden/>
    <w:unhideWhenUsed/>
    <w:rsid w:val="00B96D61"/>
    <w:pPr>
      <w:spacing w:after="160"/>
    </w:pPr>
    <w:rPr>
      <w:rFonts w:asciiTheme="minorHAnsi" w:eastAsiaTheme="minorEastAsia" w:hAnsiTheme="minorHAnsi" w:cstheme="minorBidi"/>
      <w:sz w:val="20"/>
      <w:szCs w:val="25"/>
      <w:lang w:val="en-SG" w:bidi="th-TH"/>
    </w:rPr>
  </w:style>
  <w:style w:type="character" w:customStyle="1" w:styleId="CommentTextChar">
    <w:name w:val="Comment Text Char"/>
    <w:basedOn w:val="DefaultParagraphFont"/>
    <w:link w:val="CommentText"/>
    <w:uiPriority w:val="99"/>
    <w:semiHidden/>
    <w:rsid w:val="00B96D61"/>
    <w:rPr>
      <w:rFonts w:asciiTheme="minorHAnsi" w:eastAsiaTheme="minorEastAsia" w:hAnsiTheme="minorHAnsi" w:cstheme="minorBidi"/>
      <w:szCs w:val="25"/>
      <w:lang w:val="en-SG" w:bidi="th-TH"/>
    </w:rPr>
  </w:style>
  <w:style w:type="paragraph" w:styleId="CommentSubject">
    <w:name w:val="annotation subject"/>
    <w:basedOn w:val="CommentText"/>
    <w:next w:val="CommentText"/>
    <w:link w:val="CommentSubjectChar"/>
    <w:uiPriority w:val="99"/>
    <w:semiHidden/>
    <w:unhideWhenUsed/>
    <w:rsid w:val="00B2213C"/>
    <w:pPr>
      <w:spacing w:after="0"/>
    </w:pPr>
    <w:rPr>
      <w:rFonts w:ascii="Calibri" w:eastAsia="DengXian" w:hAnsi="Calibri" w:cs="Times New Roman"/>
      <w:b/>
      <w:bCs/>
      <w:szCs w:val="20"/>
      <w:lang w:val="en-US" w:bidi="ar-SA"/>
    </w:rPr>
  </w:style>
  <w:style w:type="character" w:customStyle="1" w:styleId="CommentSubjectChar">
    <w:name w:val="Comment Subject Char"/>
    <w:basedOn w:val="CommentTextChar"/>
    <w:link w:val="CommentSubject"/>
    <w:uiPriority w:val="99"/>
    <w:semiHidden/>
    <w:rsid w:val="00B2213C"/>
    <w:rPr>
      <w:rFonts w:asciiTheme="minorHAnsi" w:eastAsiaTheme="minorEastAsia" w:hAnsiTheme="minorHAnsi" w:cstheme="minorBidi"/>
      <w:b/>
      <w:bCs/>
      <w:szCs w:val="25"/>
      <w:lang w:val="en-SG" w:bidi="th-TH"/>
    </w:rPr>
  </w:style>
  <w:style w:type="paragraph" w:styleId="NormalWeb">
    <w:name w:val="Normal (Web)"/>
    <w:basedOn w:val="Normal"/>
    <w:uiPriority w:val="99"/>
    <w:unhideWhenUsed/>
    <w:rsid w:val="0058663E"/>
    <w:pPr>
      <w:spacing w:before="100" w:beforeAutospacing="1" w:after="100" w:afterAutospacing="1"/>
    </w:pPr>
    <w:rPr>
      <w:rFonts w:ascii="Times New Roman" w:eastAsiaTheme="minorEastAsia" w:hAnsi="Times New Roman"/>
    </w:rPr>
  </w:style>
  <w:style w:type="character" w:customStyle="1" w:styleId="xn-location">
    <w:name w:val="xn-location"/>
    <w:basedOn w:val="DefaultParagraphFont"/>
    <w:rsid w:val="000439F2"/>
  </w:style>
  <w:style w:type="character" w:customStyle="1" w:styleId="xn-person">
    <w:name w:val="xn-person"/>
    <w:basedOn w:val="DefaultParagraphFont"/>
    <w:rsid w:val="000439F2"/>
  </w:style>
  <w:style w:type="character" w:customStyle="1" w:styleId="ListParagraphChar">
    <w:name w:val="List Paragraph Char"/>
    <w:aliases w:val="Customer text Char"/>
    <w:basedOn w:val="DefaultParagraphFont"/>
    <w:link w:val="ListParagraph"/>
    <w:uiPriority w:val="34"/>
    <w:locked/>
    <w:rsid w:val="00514903"/>
    <w:rPr>
      <w:sz w:val="24"/>
      <w:szCs w:val="24"/>
    </w:rPr>
  </w:style>
  <w:style w:type="character" w:customStyle="1" w:styleId="Heading4Char">
    <w:name w:val="Heading 4 Char"/>
    <w:basedOn w:val="DefaultParagraphFont"/>
    <w:link w:val="Heading4"/>
    <w:uiPriority w:val="9"/>
    <w:rsid w:val="006451A0"/>
    <w:rPr>
      <w:rFonts w:ascii="Times New Roman" w:eastAsia="Times New Roman" w:hAnsi="Times New Roman"/>
      <w:b/>
      <w:bCs/>
      <w:sz w:val="24"/>
      <w:szCs w:val="24"/>
      <w:lang w:val="en-SG" w:bidi="th-TH"/>
    </w:rPr>
  </w:style>
  <w:style w:type="character" w:customStyle="1" w:styleId="emphasized">
    <w:name w:val="emphasized"/>
    <w:basedOn w:val="DefaultParagraphFont"/>
    <w:rsid w:val="006451A0"/>
  </w:style>
  <w:style w:type="character" w:customStyle="1" w:styleId="UnresolvedMention4">
    <w:name w:val="Unresolved Mention4"/>
    <w:basedOn w:val="DefaultParagraphFont"/>
    <w:uiPriority w:val="99"/>
    <w:semiHidden/>
    <w:unhideWhenUsed/>
    <w:rsid w:val="000D4718"/>
    <w:rPr>
      <w:color w:val="605E5C"/>
      <w:shd w:val="clear" w:color="auto" w:fill="E1DFDD"/>
    </w:rPr>
  </w:style>
  <w:style w:type="paragraph" w:customStyle="1" w:styleId="xmsonormal">
    <w:name w:val="x_msonormal"/>
    <w:basedOn w:val="Normal"/>
    <w:uiPriority w:val="99"/>
    <w:semiHidden/>
    <w:rsid w:val="00CD5090"/>
    <w:rPr>
      <w:rFonts w:eastAsiaTheme="minorEastAsia"/>
      <w:sz w:val="22"/>
      <w:szCs w:val="22"/>
      <w:lang w:val="en-SG" w:bidi="th-TH"/>
    </w:rPr>
  </w:style>
  <w:style w:type="character" w:customStyle="1" w:styleId="UnresolvedMention5">
    <w:name w:val="Unresolved Mention5"/>
    <w:basedOn w:val="DefaultParagraphFont"/>
    <w:uiPriority w:val="99"/>
    <w:semiHidden/>
    <w:unhideWhenUsed/>
    <w:rsid w:val="00DD52E0"/>
    <w:rPr>
      <w:color w:val="605E5C"/>
      <w:shd w:val="clear" w:color="auto" w:fill="E1DFDD"/>
    </w:rPr>
  </w:style>
  <w:style w:type="character" w:styleId="UnresolvedMention">
    <w:name w:val="Unresolved Mention"/>
    <w:basedOn w:val="DefaultParagraphFont"/>
    <w:uiPriority w:val="99"/>
    <w:semiHidden/>
    <w:unhideWhenUsed/>
    <w:rsid w:val="0060520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5776499">
      <w:bodyDiv w:val="1"/>
      <w:marLeft w:val="0"/>
      <w:marRight w:val="0"/>
      <w:marTop w:val="0"/>
      <w:marBottom w:val="0"/>
      <w:divBdr>
        <w:top w:val="none" w:sz="0" w:space="0" w:color="auto"/>
        <w:left w:val="none" w:sz="0" w:space="0" w:color="auto"/>
        <w:bottom w:val="none" w:sz="0" w:space="0" w:color="auto"/>
        <w:right w:val="none" w:sz="0" w:space="0" w:color="auto"/>
      </w:divBdr>
    </w:div>
    <w:div w:id="187186282">
      <w:bodyDiv w:val="1"/>
      <w:marLeft w:val="0"/>
      <w:marRight w:val="0"/>
      <w:marTop w:val="0"/>
      <w:marBottom w:val="0"/>
      <w:divBdr>
        <w:top w:val="none" w:sz="0" w:space="0" w:color="auto"/>
        <w:left w:val="none" w:sz="0" w:space="0" w:color="auto"/>
        <w:bottom w:val="none" w:sz="0" w:space="0" w:color="auto"/>
        <w:right w:val="none" w:sz="0" w:space="0" w:color="auto"/>
      </w:divBdr>
    </w:div>
    <w:div w:id="192428286">
      <w:bodyDiv w:val="1"/>
      <w:marLeft w:val="0"/>
      <w:marRight w:val="0"/>
      <w:marTop w:val="0"/>
      <w:marBottom w:val="0"/>
      <w:divBdr>
        <w:top w:val="none" w:sz="0" w:space="0" w:color="auto"/>
        <w:left w:val="none" w:sz="0" w:space="0" w:color="auto"/>
        <w:bottom w:val="none" w:sz="0" w:space="0" w:color="auto"/>
        <w:right w:val="none" w:sz="0" w:space="0" w:color="auto"/>
      </w:divBdr>
    </w:div>
    <w:div w:id="200821690">
      <w:bodyDiv w:val="1"/>
      <w:marLeft w:val="0"/>
      <w:marRight w:val="0"/>
      <w:marTop w:val="0"/>
      <w:marBottom w:val="0"/>
      <w:divBdr>
        <w:top w:val="none" w:sz="0" w:space="0" w:color="auto"/>
        <w:left w:val="none" w:sz="0" w:space="0" w:color="auto"/>
        <w:bottom w:val="none" w:sz="0" w:space="0" w:color="auto"/>
        <w:right w:val="none" w:sz="0" w:space="0" w:color="auto"/>
      </w:divBdr>
    </w:div>
    <w:div w:id="246500153">
      <w:bodyDiv w:val="1"/>
      <w:marLeft w:val="0"/>
      <w:marRight w:val="0"/>
      <w:marTop w:val="0"/>
      <w:marBottom w:val="0"/>
      <w:divBdr>
        <w:top w:val="none" w:sz="0" w:space="0" w:color="auto"/>
        <w:left w:val="none" w:sz="0" w:space="0" w:color="auto"/>
        <w:bottom w:val="none" w:sz="0" w:space="0" w:color="auto"/>
        <w:right w:val="none" w:sz="0" w:space="0" w:color="auto"/>
      </w:divBdr>
    </w:div>
    <w:div w:id="278487820">
      <w:bodyDiv w:val="1"/>
      <w:marLeft w:val="0"/>
      <w:marRight w:val="0"/>
      <w:marTop w:val="0"/>
      <w:marBottom w:val="0"/>
      <w:divBdr>
        <w:top w:val="none" w:sz="0" w:space="0" w:color="auto"/>
        <w:left w:val="none" w:sz="0" w:space="0" w:color="auto"/>
        <w:bottom w:val="none" w:sz="0" w:space="0" w:color="auto"/>
        <w:right w:val="none" w:sz="0" w:space="0" w:color="auto"/>
      </w:divBdr>
    </w:div>
    <w:div w:id="617223397">
      <w:bodyDiv w:val="1"/>
      <w:marLeft w:val="0"/>
      <w:marRight w:val="0"/>
      <w:marTop w:val="0"/>
      <w:marBottom w:val="0"/>
      <w:divBdr>
        <w:top w:val="none" w:sz="0" w:space="0" w:color="auto"/>
        <w:left w:val="none" w:sz="0" w:space="0" w:color="auto"/>
        <w:bottom w:val="none" w:sz="0" w:space="0" w:color="auto"/>
        <w:right w:val="none" w:sz="0" w:space="0" w:color="auto"/>
      </w:divBdr>
    </w:div>
    <w:div w:id="813717999">
      <w:bodyDiv w:val="1"/>
      <w:marLeft w:val="0"/>
      <w:marRight w:val="0"/>
      <w:marTop w:val="0"/>
      <w:marBottom w:val="0"/>
      <w:divBdr>
        <w:top w:val="none" w:sz="0" w:space="0" w:color="auto"/>
        <w:left w:val="none" w:sz="0" w:space="0" w:color="auto"/>
        <w:bottom w:val="none" w:sz="0" w:space="0" w:color="auto"/>
        <w:right w:val="none" w:sz="0" w:space="0" w:color="auto"/>
      </w:divBdr>
    </w:div>
    <w:div w:id="870342143">
      <w:bodyDiv w:val="1"/>
      <w:marLeft w:val="0"/>
      <w:marRight w:val="0"/>
      <w:marTop w:val="0"/>
      <w:marBottom w:val="0"/>
      <w:divBdr>
        <w:top w:val="none" w:sz="0" w:space="0" w:color="auto"/>
        <w:left w:val="none" w:sz="0" w:space="0" w:color="auto"/>
        <w:bottom w:val="none" w:sz="0" w:space="0" w:color="auto"/>
        <w:right w:val="none" w:sz="0" w:space="0" w:color="auto"/>
      </w:divBdr>
    </w:div>
    <w:div w:id="880943456">
      <w:bodyDiv w:val="1"/>
      <w:marLeft w:val="0"/>
      <w:marRight w:val="0"/>
      <w:marTop w:val="0"/>
      <w:marBottom w:val="0"/>
      <w:divBdr>
        <w:top w:val="none" w:sz="0" w:space="0" w:color="auto"/>
        <w:left w:val="none" w:sz="0" w:space="0" w:color="auto"/>
        <w:bottom w:val="none" w:sz="0" w:space="0" w:color="auto"/>
        <w:right w:val="none" w:sz="0" w:space="0" w:color="auto"/>
      </w:divBdr>
    </w:div>
    <w:div w:id="916131925">
      <w:bodyDiv w:val="1"/>
      <w:marLeft w:val="0"/>
      <w:marRight w:val="0"/>
      <w:marTop w:val="0"/>
      <w:marBottom w:val="0"/>
      <w:divBdr>
        <w:top w:val="none" w:sz="0" w:space="0" w:color="auto"/>
        <w:left w:val="none" w:sz="0" w:space="0" w:color="auto"/>
        <w:bottom w:val="none" w:sz="0" w:space="0" w:color="auto"/>
        <w:right w:val="none" w:sz="0" w:space="0" w:color="auto"/>
      </w:divBdr>
    </w:div>
    <w:div w:id="990717210">
      <w:bodyDiv w:val="1"/>
      <w:marLeft w:val="0"/>
      <w:marRight w:val="0"/>
      <w:marTop w:val="0"/>
      <w:marBottom w:val="0"/>
      <w:divBdr>
        <w:top w:val="none" w:sz="0" w:space="0" w:color="auto"/>
        <w:left w:val="none" w:sz="0" w:space="0" w:color="auto"/>
        <w:bottom w:val="none" w:sz="0" w:space="0" w:color="auto"/>
        <w:right w:val="none" w:sz="0" w:space="0" w:color="auto"/>
      </w:divBdr>
      <w:divsChild>
        <w:div w:id="1042677868">
          <w:marLeft w:val="-225"/>
          <w:marRight w:val="-225"/>
          <w:marTop w:val="0"/>
          <w:marBottom w:val="0"/>
          <w:divBdr>
            <w:top w:val="none" w:sz="0" w:space="0" w:color="auto"/>
            <w:left w:val="none" w:sz="0" w:space="0" w:color="auto"/>
            <w:bottom w:val="none" w:sz="0" w:space="0" w:color="auto"/>
            <w:right w:val="none" w:sz="0" w:space="0" w:color="auto"/>
          </w:divBdr>
          <w:divsChild>
            <w:div w:id="924143026">
              <w:marLeft w:val="0"/>
              <w:marRight w:val="0"/>
              <w:marTop w:val="0"/>
              <w:marBottom w:val="0"/>
              <w:divBdr>
                <w:top w:val="none" w:sz="0" w:space="0" w:color="auto"/>
                <w:left w:val="none" w:sz="0" w:space="0" w:color="auto"/>
                <w:bottom w:val="none" w:sz="0" w:space="0" w:color="auto"/>
                <w:right w:val="none" w:sz="0" w:space="0" w:color="auto"/>
              </w:divBdr>
              <w:divsChild>
                <w:div w:id="1412315175">
                  <w:marLeft w:val="0"/>
                  <w:marRight w:val="0"/>
                  <w:marTop w:val="0"/>
                  <w:marBottom w:val="0"/>
                  <w:divBdr>
                    <w:top w:val="none" w:sz="0" w:space="0" w:color="auto"/>
                    <w:left w:val="none" w:sz="0" w:space="0" w:color="auto"/>
                    <w:bottom w:val="none" w:sz="0" w:space="0" w:color="auto"/>
                    <w:right w:val="none" w:sz="0" w:space="0" w:color="auto"/>
                  </w:divBdr>
                  <w:divsChild>
                    <w:div w:id="1093624918">
                      <w:marLeft w:val="0"/>
                      <w:marRight w:val="0"/>
                      <w:marTop w:val="0"/>
                      <w:marBottom w:val="0"/>
                      <w:divBdr>
                        <w:top w:val="none" w:sz="0" w:space="0" w:color="auto"/>
                        <w:left w:val="none" w:sz="0" w:space="0" w:color="auto"/>
                        <w:bottom w:val="none" w:sz="0" w:space="0" w:color="auto"/>
                        <w:right w:val="none" w:sz="0" w:space="0" w:color="auto"/>
                      </w:divBdr>
                      <w:divsChild>
                        <w:div w:id="1020202231">
                          <w:marLeft w:val="0"/>
                          <w:marRight w:val="0"/>
                          <w:marTop w:val="0"/>
                          <w:marBottom w:val="0"/>
                          <w:divBdr>
                            <w:top w:val="none" w:sz="0" w:space="0" w:color="auto"/>
                            <w:left w:val="none" w:sz="0" w:space="0" w:color="auto"/>
                            <w:bottom w:val="none" w:sz="0" w:space="0" w:color="auto"/>
                            <w:right w:val="none" w:sz="0" w:space="0" w:color="auto"/>
                          </w:divBdr>
                          <w:divsChild>
                            <w:div w:id="949974222">
                              <w:marLeft w:val="0"/>
                              <w:marRight w:val="0"/>
                              <w:marTop w:val="0"/>
                              <w:marBottom w:val="0"/>
                              <w:divBdr>
                                <w:top w:val="none" w:sz="0" w:space="0" w:color="auto"/>
                                <w:left w:val="none" w:sz="0" w:space="0" w:color="auto"/>
                                <w:bottom w:val="none" w:sz="0" w:space="0" w:color="auto"/>
                                <w:right w:val="none" w:sz="0" w:space="0" w:color="auto"/>
                              </w:divBdr>
                            </w:div>
                          </w:divsChild>
                        </w:div>
                        <w:div w:id="1603878805">
                          <w:marLeft w:val="0"/>
                          <w:marRight w:val="0"/>
                          <w:marTop w:val="0"/>
                          <w:marBottom w:val="0"/>
                          <w:divBdr>
                            <w:top w:val="none" w:sz="0" w:space="0" w:color="auto"/>
                            <w:left w:val="none" w:sz="0" w:space="0" w:color="auto"/>
                            <w:bottom w:val="none" w:sz="0" w:space="0" w:color="auto"/>
                            <w:right w:val="none" w:sz="0" w:space="0" w:color="auto"/>
                          </w:divBdr>
                          <w:divsChild>
                            <w:div w:id="1601453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2651878">
          <w:marLeft w:val="0"/>
          <w:marRight w:val="0"/>
          <w:marTop w:val="0"/>
          <w:marBottom w:val="120"/>
          <w:divBdr>
            <w:top w:val="none" w:sz="0" w:space="0" w:color="auto"/>
            <w:left w:val="none" w:sz="0" w:space="0" w:color="auto"/>
            <w:bottom w:val="none" w:sz="0" w:space="0" w:color="auto"/>
            <w:right w:val="none" w:sz="0" w:space="0" w:color="auto"/>
          </w:divBdr>
        </w:div>
      </w:divsChild>
    </w:div>
    <w:div w:id="994530605">
      <w:bodyDiv w:val="1"/>
      <w:marLeft w:val="0"/>
      <w:marRight w:val="0"/>
      <w:marTop w:val="0"/>
      <w:marBottom w:val="0"/>
      <w:divBdr>
        <w:top w:val="none" w:sz="0" w:space="0" w:color="auto"/>
        <w:left w:val="none" w:sz="0" w:space="0" w:color="auto"/>
        <w:bottom w:val="none" w:sz="0" w:space="0" w:color="auto"/>
        <w:right w:val="none" w:sz="0" w:space="0" w:color="auto"/>
      </w:divBdr>
    </w:div>
    <w:div w:id="1030758405">
      <w:bodyDiv w:val="1"/>
      <w:marLeft w:val="0"/>
      <w:marRight w:val="0"/>
      <w:marTop w:val="0"/>
      <w:marBottom w:val="0"/>
      <w:divBdr>
        <w:top w:val="none" w:sz="0" w:space="0" w:color="auto"/>
        <w:left w:val="none" w:sz="0" w:space="0" w:color="auto"/>
        <w:bottom w:val="none" w:sz="0" w:space="0" w:color="auto"/>
        <w:right w:val="none" w:sz="0" w:space="0" w:color="auto"/>
      </w:divBdr>
    </w:div>
    <w:div w:id="1040401034">
      <w:bodyDiv w:val="1"/>
      <w:marLeft w:val="0"/>
      <w:marRight w:val="0"/>
      <w:marTop w:val="0"/>
      <w:marBottom w:val="0"/>
      <w:divBdr>
        <w:top w:val="none" w:sz="0" w:space="0" w:color="auto"/>
        <w:left w:val="none" w:sz="0" w:space="0" w:color="auto"/>
        <w:bottom w:val="none" w:sz="0" w:space="0" w:color="auto"/>
        <w:right w:val="none" w:sz="0" w:space="0" w:color="auto"/>
      </w:divBdr>
    </w:div>
    <w:div w:id="1079524667">
      <w:bodyDiv w:val="1"/>
      <w:marLeft w:val="0"/>
      <w:marRight w:val="0"/>
      <w:marTop w:val="0"/>
      <w:marBottom w:val="0"/>
      <w:divBdr>
        <w:top w:val="none" w:sz="0" w:space="0" w:color="auto"/>
        <w:left w:val="none" w:sz="0" w:space="0" w:color="auto"/>
        <w:bottom w:val="none" w:sz="0" w:space="0" w:color="auto"/>
        <w:right w:val="none" w:sz="0" w:space="0" w:color="auto"/>
      </w:divBdr>
    </w:div>
    <w:div w:id="1233007773">
      <w:bodyDiv w:val="1"/>
      <w:marLeft w:val="0"/>
      <w:marRight w:val="0"/>
      <w:marTop w:val="0"/>
      <w:marBottom w:val="0"/>
      <w:divBdr>
        <w:top w:val="none" w:sz="0" w:space="0" w:color="auto"/>
        <w:left w:val="none" w:sz="0" w:space="0" w:color="auto"/>
        <w:bottom w:val="none" w:sz="0" w:space="0" w:color="auto"/>
        <w:right w:val="none" w:sz="0" w:space="0" w:color="auto"/>
      </w:divBdr>
      <w:divsChild>
        <w:div w:id="2121294283">
          <w:marLeft w:val="0"/>
          <w:marRight w:val="0"/>
          <w:marTop w:val="0"/>
          <w:marBottom w:val="0"/>
          <w:divBdr>
            <w:top w:val="none" w:sz="0" w:space="0" w:color="auto"/>
            <w:left w:val="none" w:sz="0" w:space="0" w:color="auto"/>
            <w:bottom w:val="none" w:sz="0" w:space="0" w:color="auto"/>
            <w:right w:val="none" w:sz="0" w:space="0" w:color="auto"/>
          </w:divBdr>
          <w:divsChild>
            <w:div w:id="796097354">
              <w:marLeft w:val="0"/>
              <w:marRight w:val="0"/>
              <w:marTop w:val="0"/>
              <w:marBottom w:val="0"/>
              <w:divBdr>
                <w:top w:val="none" w:sz="0" w:space="0" w:color="auto"/>
                <w:left w:val="none" w:sz="0" w:space="0" w:color="auto"/>
                <w:bottom w:val="none" w:sz="0" w:space="0" w:color="auto"/>
                <w:right w:val="none" w:sz="0" w:space="0" w:color="auto"/>
              </w:divBdr>
              <w:divsChild>
                <w:div w:id="78991483">
                  <w:marLeft w:val="0"/>
                  <w:marRight w:val="0"/>
                  <w:marTop w:val="0"/>
                  <w:marBottom w:val="0"/>
                  <w:divBdr>
                    <w:top w:val="none" w:sz="0" w:space="0" w:color="auto"/>
                    <w:left w:val="none" w:sz="0" w:space="0" w:color="auto"/>
                    <w:bottom w:val="none" w:sz="0" w:space="0" w:color="auto"/>
                    <w:right w:val="none" w:sz="0" w:space="0" w:color="auto"/>
                  </w:divBdr>
                  <w:divsChild>
                    <w:div w:id="1901018980">
                      <w:marLeft w:val="0"/>
                      <w:marRight w:val="0"/>
                      <w:marTop w:val="0"/>
                      <w:marBottom w:val="0"/>
                      <w:divBdr>
                        <w:top w:val="none" w:sz="0" w:space="0" w:color="auto"/>
                        <w:left w:val="none" w:sz="0" w:space="0" w:color="auto"/>
                        <w:bottom w:val="none" w:sz="0" w:space="0" w:color="auto"/>
                        <w:right w:val="none" w:sz="0" w:space="0" w:color="auto"/>
                      </w:divBdr>
                      <w:divsChild>
                        <w:div w:id="1116556316">
                          <w:marLeft w:val="0"/>
                          <w:marRight w:val="0"/>
                          <w:marTop w:val="0"/>
                          <w:marBottom w:val="0"/>
                          <w:divBdr>
                            <w:top w:val="none" w:sz="0" w:space="0" w:color="auto"/>
                            <w:left w:val="none" w:sz="0" w:space="0" w:color="auto"/>
                            <w:bottom w:val="none" w:sz="0" w:space="0" w:color="auto"/>
                            <w:right w:val="none" w:sz="0" w:space="0" w:color="auto"/>
                          </w:divBdr>
                          <w:divsChild>
                            <w:div w:id="555704695">
                              <w:marLeft w:val="0"/>
                              <w:marRight w:val="0"/>
                              <w:marTop w:val="0"/>
                              <w:marBottom w:val="0"/>
                              <w:divBdr>
                                <w:top w:val="none" w:sz="0" w:space="0" w:color="auto"/>
                                <w:left w:val="none" w:sz="0" w:space="0" w:color="auto"/>
                                <w:bottom w:val="none" w:sz="0" w:space="0" w:color="auto"/>
                                <w:right w:val="none" w:sz="0" w:space="0" w:color="auto"/>
                              </w:divBdr>
                              <w:divsChild>
                                <w:div w:id="399908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11206771">
      <w:bodyDiv w:val="1"/>
      <w:marLeft w:val="0"/>
      <w:marRight w:val="0"/>
      <w:marTop w:val="0"/>
      <w:marBottom w:val="0"/>
      <w:divBdr>
        <w:top w:val="none" w:sz="0" w:space="0" w:color="auto"/>
        <w:left w:val="none" w:sz="0" w:space="0" w:color="auto"/>
        <w:bottom w:val="none" w:sz="0" w:space="0" w:color="auto"/>
        <w:right w:val="none" w:sz="0" w:space="0" w:color="auto"/>
      </w:divBdr>
    </w:div>
    <w:div w:id="1311708775">
      <w:bodyDiv w:val="1"/>
      <w:marLeft w:val="0"/>
      <w:marRight w:val="0"/>
      <w:marTop w:val="0"/>
      <w:marBottom w:val="0"/>
      <w:divBdr>
        <w:top w:val="none" w:sz="0" w:space="0" w:color="auto"/>
        <w:left w:val="none" w:sz="0" w:space="0" w:color="auto"/>
        <w:bottom w:val="none" w:sz="0" w:space="0" w:color="auto"/>
        <w:right w:val="none" w:sz="0" w:space="0" w:color="auto"/>
      </w:divBdr>
    </w:div>
    <w:div w:id="1357654986">
      <w:bodyDiv w:val="1"/>
      <w:marLeft w:val="0"/>
      <w:marRight w:val="0"/>
      <w:marTop w:val="0"/>
      <w:marBottom w:val="0"/>
      <w:divBdr>
        <w:top w:val="none" w:sz="0" w:space="0" w:color="auto"/>
        <w:left w:val="none" w:sz="0" w:space="0" w:color="auto"/>
        <w:bottom w:val="none" w:sz="0" w:space="0" w:color="auto"/>
        <w:right w:val="none" w:sz="0" w:space="0" w:color="auto"/>
      </w:divBdr>
    </w:div>
    <w:div w:id="1369645046">
      <w:bodyDiv w:val="1"/>
      <w:marLeft w:val="0"/>
      <w:marRight w:val="0"/>
      <w:marTop w:val="0"/>
      <w:marBottom w:val="0"/>
      <w:divBdr>
        <w:top w:val="none" w:sz="0" w:space="0" w:color="auto"/>
        <w:left w:val="none" w:sz="0" w:space="0" w:color="auto"/>
        <w:bottom w:val="none" w:sz="0" w:space="0" w:color="auto"/>
        <w:right w:val="none" w:sz="0" w:space="0" w:color="auto"/>
      </w:divBdr>
    </w:div>
    <w:div w:id="1712222653">
      <w:bodyDiv w:val="1"/>
      <w:marLeft w:val="0"/>
      <w:marRight w:val="0"/>
      <w:marTop w:val="0"/>
      <w:marBottom w:val="0"/>
      <w:divBdr>
        <w:top w:val="none" w:sz="0" w:space="0" w:color="auto"/>
        <w:left w:val="none" w:sz="0" w:space="0" w:color="auto"/>
        <w:bottom w:val="none" w:sz="0" w:space="0" w:color="auto"/>
        <w:right w:val="none" w:sz="0" w:space="0" w:color="auto"/>
      </w:divBdr>
    </w:div>
    <w:div w:id="1845391049">
      <w:bodyDiv w:val="1"/>
      <w:marLeft w:val="0"/>
      <w:marRight w:val="0"/>
      <w:marTop w:val="0"/>
      <w:marBottom w:val="0"/>
      <w:divBdr>
        <w:top w:val="none" w:sz="0" w:space="0" w:color="auto"/>
        <w:left w:val="none" w:sz="0" w:space="0" w:color="auto"/>
        <w:bottom w:val="none" w:sz="0" w:space="0" w:color="auto"/>
        <w:right w:val="none" w:sz="0" w:space="0" w:color="auto"/>
      </w:divBdr>
    </w:div>
    <w:div w:id="1849639610">
      <w:bodyDiv w:val="1"/>
      <w:marLeft w:val="0"/>
      <w:marRight w:val="0"/>
      <w:marTop w:val="0"/>
      <w:marBottom w:val="0"/>
      <w:divBdr>
        <w:top w:val="none" w:sz="0" w:space="0" w:color="auto"/>
        <w:left w:val="none" w:sz="0" w:space="0" w:color="auto"/>
        <w:bottom w:val="none" w:sz="0" w:space="0" w:color="auto"/>
        <w:right w:val="none" w:sz="0" w:space="0" w:color="auto"/>
      </w:divBdr>
    </w:div>
    <w:div w:id="1918130741">
      <w:bodyDiv w:val="1"/>
      <w:marLeft w:val="0"/>
      <w:marRight w:val="0"/>
      <w:marTop w:val="0"/>
      <w:marBottom w:val="0"/>
      <w:divBdr>
        <w:top w:val="none" w:sz="0" w:space="0" w:color="auto"/>
        <w:left w:val="none" w:sz="0" w:space="0" w:color="auto"/>
        <w:bottom w:val="none" w:sz="0" w:space="0" w:color="auto"/>
        <w:right w:val="none" w:sz="0" w:space="0" w:color="auto"/>
      </w:divBdr>
    </w:div>
    <w:div w:id="1959530194">
      <w:bodyDiv w:val="1"/>
      <w:marLeft w:val="0"/>
      <w:marRight w:val="0"/>
      <w:marTop w:val="0"/>
      <w:marBottom w:val="0"/>
      <w:divBdr>
        <w:top w:val="none" w:sz="0" w:space="0" w:color="auto"/>
        <w:left w:val="none" w:sz="0" w:space="0" w:color="auto"/>
        <w:bottom w:val="none" w:sz="0" w:space="0" w:color="auto"/>
        <w:right w:val="none" w:sz="0" w:space="0" w:color="auto"/>
      </w:divBdr>
    </w:div>
    <w:div w:id="2000961968">
      <w:bodyDiv w:val="1"/>
      <w:marLeft w:val="0"/>
      <w:marRight w:val="0"/>
      <w:marTop w:val="0"/>
      <w:marBottom w:val="0"/>
      <w:divBdr>
        <w:top w:val="none" w:sz="0" w:space="0" w:color="auto"/>
        <w:left w:val="none" w:sz="0" w:space="0" w:color="auto"/>
        <w:bottom w:val="none" w:sz="0" w:space="0" w:color="auto"/>
        <w:right w:val="none" w:sz="0" w:space="0" w:color="auto"/>
      </w:divBdr>
      <w:divsChild>
        <w:div w:id="634529010">
          <w:marLeft w:val="0"/>
          <w:marRight w:val="0"/>
          <w:marTop w:val="0"/>
          <w:marBottom w:val="0"/>
          <w:divBdr>
            <w:top w:val="none" w:sz="0" w:space="0" w:color="auto"/>
            <w:left w:val="none" w:sz="0" w:space="0" w:color="auto"/>
            <w:bottom w:val="none" w:sz="0" w:space="0" w:color="auto"/>
            <w:right w:val="none" w:sz="0" w:space="0" w:color="auto"/>
          </w:divBdr>
        </w:div>
      </w:divsChild>
    </w:div>
    <w:div w:id="2012945218">
      <w:bodyDiv w:val="1"/>
      <w:marLeft w:val="0"/>
      <w:marRight w:val="0"/>
      <w:marTop w:val="0"/>
      <w:marBottom w:val="0"/>
      <w:divBdr>
        <w:top w:val="none" w:sz="0" w:space="0" w:color="auto"/>
        <w:left w:val="none" w:sz="0" w:space="0" w:color="auto"/>
        <w:bottom w:val="none" w:sz="0" w:space="0" w:color="auto"/>
        <w:right w:val="none" w:sz="0" w:space="0" w:color="auto"/>
      </w:divBdr>
      <w:divsChild>
        <w:div w:id="650134482">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Joey.Ngpeise@ap.jll.com"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sa.bustos\AppData\Local\Temp\wz6bec\JLL-Global-NewsReleas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674675AFF4DE3428E4C34821F04BB1E" ma:contentTypeVersion="12" ma:contentTypeDescription="Create a new document." ma:contentTypeScope="" ma:versionID="ae8bbb23f25bfda94dccc86d72d752b6">
  <xsd:schema xmlns:xsd="http://www.w3.org/2001/XMLSchema" xmlns:xs="http://www.w3.org/2001/XMLSchema" xmlns:p="http://schemas.microsoft.com/office/2006/metadata/properties" xmlns:ns2="800dda55-727a-44b3-bc97-1cae2bb3a700" xmlns:ns3="9faf7326-93c6-4cae-bdd5-d4397202cae5" targetNamespace="http://schemas.microsoft.com/office/2006/metadata/properties" ma:root="true" ma:fieldsID="463a3430a36f59927a2fef856d1c3137" ns2:_="" ns3:_="">
    <xsd:import namespace="800dda55-727a-44b3-bc97-1cae2bb3a700"/>
    <xsd:import namespace="9faf7326-93c6-4cae-bdd5-d4397202cae5"/>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dda55-727a-44b3-bc97-1cae2bb3a7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faf7326-93c6-4cae-bdd5-d4397202cae5"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A51BD8-A9B2-4370-8136-6C22CE874D91}">
  <ds:schemaRefs>
    <ds:schemaRef ds:uri="http://schemas.microsoft.com/sharepoint/v3/contenttype/forms"/>
  </ds:schemaRefs>
</ds:datastoreItem>
</file>

<file path=customXml/itemProps2.xml><?xml version="1.0" encoding="utf-8"?>
<ds:datastoreItem xmlns:ds="http://schemas.openxmlformats.org/officeDocument/2006/customXml" ds:itemID="{70293ABD-25C7-43AF-BF1B-69183152547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dda55-727a-44b3-bc97-1cae2bb3a700"/>
    <ds:schemaRef ds:uri="9faf7326-93c6-4cae-bdd5-d4397202cae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37421B2-969D-462B-88D7-7C9C67B911F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9E1FB211-91EA-48C0-AB88-6BEBCDCA35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JLL-Global-NewsRelease.dotx</Template>
  <TotalTime>5</TotalTime>
  <Pages>3</Pages>
  <Words>1140</Words>
  <Characters>6503</Characters>
  <Application>Microsoft Office Word</Application>
  <DocSecurity>0</DocSecurity>
  <Lines>54</Lines>
  <Paragraphs>15</Paragraphs>
  <ScaleCrop>false</ScaleCrop>
  <Company>JLL</Company>
  <LinksUpToDate>false</LinksUpToDate>
  <CharactersWithSpaces>7628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Lisa Bustos</dc:creator>
  <cp:lastModifiedBy>Ngpeise, Joey</cp:lastModifiedBy>
  <cp:revision>5</cp:revision>
  <cp:lastPrinted>2020-12-14T02:56:00Z</cp:lastPrinted>
  <dcterms:created xsi:type="dcterms:W3CDTF">2021-01-14T05:15:00Z</dcterms:created>
  <dcterms:modified xsi:type="dcterms:W3CDTF">2021-02-03T00:42:00Z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0x0101001674675AFF4DE3428E4C34821F04BB1E</vt:lpwstr>
  </property>
</Properties>
</file>